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59" w:rsidRDefault="004F1359"/>
    <w:p w:rsidR="00897312" w:rsidRPr="00897312" w:rsidRDefault="00897312" w:rsidP="00897312">
      <w:pPr>
        <w:jc w:val="center"/>
        <w:rPr>
          <w:rFonts w:ascii="Times New Roman" w:eastAsia="Times New Roman" w:hAnsi="Times New Roman"/>
          <w:sz w:val="72"/>
          <w:szCs w:val="20"/>
          <w:lang w:bidi="ar-SA"/>
        </w:rPr>
      </w:pPr>
    </w:p>
    <w:p w:rsidR="00897312" w:rsidRPr="00897312" w:rsidRDefault="00897312" w:rsidP="00897312">
      <w:pPr>
        <w:keepNext/>
        <w:jc w:val="center"/>
        <w:outlineLvl w:val="0"/>
        <w:rPr>
          <w:rFonts w:ascii="Times New Roman" w:eastAsia="Times New Roman" w:hAnsi="Times New Roman"/>
          <w:i/>
          <w:szCs w:val="20"/>
          <w:lang w:bidi="ar-SA"/>
        </w:rPr>
      </w:pPr>
    </w:p>
    <w:p w:rsidR="00897312" w:rsidRPr="00897312" w:rsidRDefault="00897312" w:rsidP="00897312">
      <w:pPr>
        <w:rPr>
          <w:rFonts w:ascii="Times New Roman" w:eastAsia="Times New Roman" w:hAnsi="Times New Roman"/>
          <w:sz w:val="20"/>
          <w:szCs w:val="20"/>
          <w:lang w:bidi="ar-SA"/>
        </w:rPr>
      </w:pPr>
    </w:p>
    <w:p w:rsidR="00897312" w:rsidRPr="00897312" w:rsidRDefault="00897312" w:rsidP="00897312">
      <w:pPr>
        <w:rPr>
          <w:rFonts w:ascii="Times New Roman" w:eastAsia="Times New Roman" w:hAnsi="Times New Roman"/>
          <w:sz w:val="20"/>
          <w:szCs w:val="20"/>
          <w:lang w:bidi="ar-SA"/>
        </w:rPr>
      </w:pPr>
    </w:p>
    <w:p w:rsidR="00897312" w:rsidRPr="00897312" w:rsidRDefault="00897312" w:rsidP="00897312">
      <w:pPr>
        <w:keepNext/>
        <w:jc w:val="center"/>
        <w:outlineLvl w:val="0"/>
        <w:rPr>
          <w:rFonts w:ascii="Times New Roman" w:eastAsia="Times New Roman" w:hAnsi="Times New Roman"/>
          <w:i/>
          <w:szCs w:val="20"/>
          <w:lang w:bidi="ar-SA"/>
        </w:rPr>
      </w:pPr>
    </w:p>
    <w:p w:rsidR="00897312" w:rsidRDefault="003B7B57" w:rsidP="00897312">
      <w:pPr>
        <w:keepNext/>
        <w:jc w:val="center"/>
        <w:outlineLvl w:val="0"/>
        <w:rPr>
          <w:rFonts w:ascii="Times New Roman" w:eastAsia="Times New Roman" w:hAnsi="Times New Roman"/>
          <w:b/>
          <w:sz w:val="56"/>
          <w:szCs w:val="20"/>
          <w:lang w:bidi="ar-SA"/>
        </w:rPr>
      </w:pPr>
      <w:r>
        <w:rPr>
          <w:rFonts w:ascii="Times New Roman" w:eastAsia="Times New Roman" w:hAnsi="Times New Roman"/>
          <w:b/>
          <w:sz w:val="56"/>
          <w:szCs w:val="20"/>
          <w:lang w:bidi="ar-SA"/>
        </w:rPr>
        <w:t>Hendry</w:t>
      </w:r>
      <w:r w:rsidR="00897312" w:rsidRPr="00897312">
        <w:rPr>
          <w:rFonts w:ascii="Times New Roman" w:eastAsia="Times New Roman" w:hAnsi="Times New Roman"/>
          <w:b/>
          <w:sz w:val="56"/>
          <w:szCs w:val="20"/>
          <w:lang w:bidi="ar-SA"/>
        </w:rPr>
        <w:t xml:space="preserve"> County </w:t>
      </w:r>
    </w:p>
    <w:p w:rsidR="00897312" w:rsidRDefault="003B7B57" w:rsidP="00897312">
      <w:pPr>
        <w:keepNext/>
        <w:jc w:val="center"/>
        <w:outlineLvl w:val="0"/>
        <w:rPr>
          <w:rFonts w:ascii="Times New Roman" w:eastAsia="Times New Roman" w:hAnsi="Times New Roman"/>
          <w:b/>
          <w:sz w:val="56"/>
          <w:szCs w:val="56"/>
          <w:lang w:bidi="ar-SA"/>
        </w:rPr>
      </w:pPr>
      <w:r>
        <w:rPr>
          <w:rFonts w:ascii="Times New Roman" w:eastAsia="Times New Roman" w:hAnsi="Times New Roman"/>
          <w:b/>
          <w:sz w:val="56"/>
          <w:szCs w:val="20"/>
          <w:lang w:bidi="ar-SA"/>
        </w:rPr>
        <w:t>Behavioral Health Receiving System</w:t>
      </w:r>
      <w:r w:rsidR="00897312" w:rsidRPr="00897312">
        <w:rPr>
          <w:rFonts w:ascii="Times New Roman" w:eastAsia="Times New Roman" w:hAnsi="Times New Roman"/>
          <w:b/>
          <w:sz w:val="56"/>
          <w:szCs w:val="20"/>
          <w:lang w:bidi="ar-SA"/>
        </w:rPr>
        <w:t xml:space="preserve"> </w:t>
      </w:r>
      <w:bookmarkStart w:id="0" w:name="_Toc13450833"/>
      <w:r w:rsidR="00897312" w:rsidRPr="00897312">
        <w:rPr>
          <w:rFonts w:ascii="Times New Roman" w:eastAsia="Times New Roman" w:hAnsi="Times New Roman"/>
          <w:b/>
          <w:sz w:val="56"/>
          <w:szCs w:val="56"/>
          <w:lang w:bidi="ar-SA"/>
        </w:rPr>
        <w:t>Plan</w:t>
      </w:r>
    </w:p>
    <w:p w:rsidR="003B7B57" w:rsidRDefault="003B7B57" w:rsidP="00897312">
      <w:pPr>
        <w:keepNext/>
        <w:jc w:val="center"/>
        <w:outlineLvl w:val="0"/>
        <w:rPr>
          <w:rFonts w:ascii="Times New Roman" w:eastAsia="Times New Roman" w:hAnsi="Times New Roman"/>
          <w:b/>
          <w:sz w:val="56"/>
          <w:szCs w:val="56"/>
          <w:lang w:bidi="ar-SA"/>
        </w:rPr>
      </w:pPr>
    </w:p>
    <w:p w:rsidR="003B7B57" w:rsidRPr="00897312" w:rsidRDefault="003B7B57" w:rsidP="00897312">
      <w:pPr>
        <w:keepNext/>
        <w:jc w:val="center"/>
        <w:outlineLvl w:val="0"/>
        <w:rPr>
          <w:rFonts w:ascii="Times New Roman" w:eastAsia="Times New Roman" w:hAnsi="Times New Roman"/>
          <w:b/>
          <w:sz w:val="56"/>
          <w:szCs w:val="56"/>
          <w:lang w:bidi="ar-SA"/>
        </w:rPr>
      </w:pPr>
    </w:p>
    <w:p w:rsidR="00897312" w:rsidRPr="00897312" w:rsidRDefault="00897312" w:rsidP="00897312">
      <w:pPr>
        <w:keepNext/>
        <w:jc w:val="center"/>
        <w:outlineLvl w:val="0"/>
        <w:rPr>
          <w:rFonts w:ascii="Times New Roman" w:eastAsia="Times New Roman" w:hAnsi="Times New Roman"/>
          <w:i/>
          <w:sz w:val="28"/>
          <w:szCs w:val="28"/>
          <w:lang w:bidi="ar-SA"/>
        </w:rPr>
      </w:pPr>
    </w:p>
    <w:p w:rsidR="00897312" w:rsidRPr="00897312" w:rsidRDefault="00897312" w:rsidP="00897312">
      <w:pPr>
        <w:keepNext/>
        <w:jc w:val="center"/>
        <w:outlineLvl w:val="0"/>
        <w:rPr>
          <w:rFonts w:ascii="Times New Roman" w:eastAsia="Times New Roman" w:hAnsi="Times New Roman"/>
          <w:i/>
          <w:sz w:val="28"/>
          <w:szCs w:val="28"/>
          <w:lang w:bidi="ar-SA"/>
        </w:rPr>
      </w:pPr>
      <w:r w:rsidRPr="00897312">
        <w:rPr>
          <w:rFonts w:ascii="Times New Roman" w:eastAsia="Times New Roman" w:hAnsi="Times New Roman"/>
          <w:i/>
          <w:sz w:val="28"/>
          <w:szCs w:val="28"/>
          <w:lang w:bidi="ar-SA"/>
        </w:rPr>
        <w:t>In accordance with</w:t>
      </w:r>
    </w:p>
    <w:bookmarkEnd w:id="0"/>
    <w:p w:rsidR="00897312" w:rsidRPr="00897312" w:rsidRDefault="00897312" w:rsidP="00897312">
      <w:pPr>
        <w:widowControl w:val="0"/>
        <w:tabs>
          <w:tab w:val="left" w:pos="90"/>
        </w:tabs>
        <w:autoSpaceDE w:val="0"/>
        <w:autoSpaceDN w:val="0"/>
        <w:adjustRightInd w:val="0"/>
        <w:spacing w:after="4" w:line="535" w:lineRule="exact"/>
        <w:jc w:val="center"/>
        <w:rPr>
          <w:rFonts w:ascii="Times New Roman" w:eastAsia="Times New Roman" w:hAnsi="Times New Roman"/>
          <w:color w:val="000000"/>
          <w:sz w:val="44"/>
          <w:szCs w:val="44"/>
          <w:lang w:bidi="ar-SA"/>
        </w:rPr>
      </w:pPr>
      <w:r w:rsidRPr="00897312">
        <w:rPr>
          <w:rFonts w:ascii="Times New Roman" w:eastAsia="Times New Roman" w:hAnsi="Times New Roman"/>
          <w:color w:val="000000"/>
          <w:sz w:val="44"/>
          <w:szCs w:val="44"/>
          <w:lang w:bidi="ar-SA"/>
        </w:rPr>
        <w:t>Florida Statute 394, Florida Mental Health Act</w:t>
      </w:r>
    </w:p>
    <w:p w:rsidR="00897312" w:rsidRPr="00897312" w:rsidRDefault="00897312" w:rsidP="00897312">
      <w:pPr>
        <w:widowControl w:val="0"/>
        <w:tabs>
          <w:tab w:val="left" w:pos="90"/>
        </w:tabs>
        <w:autoSpaceDE w:val="0"/>
        <w:autoSpaceDN w:val="0"/>
        <w:adjustRightInd w:val="0"/>
        <w:spacing w:after="4" w:line="535" w:lineRule="exact"/>
        <w:jc w:val="center"/>
        <w:rPr>
          <w:rFonts w:ascii="Times New Roman" w:eastAsia="Times New Roman" w:hAnsi="Times New Roman"/>
          <w:color w:val="000000"/>
          <w:sz w:val="44"/>
          <w:szCs w:val="44"/>
          <w:lang w:bidi="ar-SA"/>
        </w:rPr>
      </w:pPr>
      <w:r w:rsidRPr="00897312">
        <w:rPr>
          <w:rFonts w:ascii="Times New Roman" w:eastAsia="Times New Roman" w:hAnsi="Times New Roman"/>
          <w:color w:val="000000"/>
          <w:sz w:val="44"/>
          <w:szCs w:val="44"/>
          <w:lang w:bidi="ar-SA"/>
        </w:rPr>
        <w:t>Florida Statute 397, Hal S. Marchman Alcohol and Other Drug Services Act</w:t>
      </w:r>
    </w:p>
    <w:p w:rsidR="00897312" w:rsidRPr="00897312" w:rsidRDefault="00897312" w:rsidP="00897312">
      <w:pPr>
        <w:widowControl w:val="0"/>
        <w:tabs>
          <w:tab w:val="left" w:pos="90"/>
        </w:tabs>
        <w:autoSpaceDE w:val="0"/>
        <w:autoSpaceDN w:val="0"/>
        <w:adjustRightInd w:val="0"/>
        <w:spacing w:line="535" w:lineRule="exact"/>
        <w:ind w:right="390"/>
        <w:jc w:val="center"/>
        <w:rPr>
          <w:rFonts w:ascii="Times New Roman" w:eastAsia="Times New Roman" w:hAnsi="Times New Roman"/>
          <w:color w:val="000000"/>
          <w:sz w:val="44"/>
          <w:szCs w:val="44"/>
          <w:lang w:bidi="ar-SA"/>
        </w:rPr>
      </w:pPr>
    </w:p>
    <w:p w:rsidR="00897312" w:rsidRDefault="00897312" w:rsidP="00897312">
      <w:pPr>
        <w:widowControl w:val="0"/>
        <w:tabs>
          <w:tab w:val="left" w:pos="90"/>
        </w:tabs>
        <w:autoSpaceDE w:val="0"/>
        <w:autoSpaceDN w:val="0"/>
        <w:adjustRightInd w:val="0"/>
        <w:spacing w:line="535" w:lineRule="exact"/>
        <w:ind w:right="390"/>
        <w:jc w:val="center"/>
        <w:rPr>
          <w:rFonts w:ascii="Times New Roman" w:eastAsia="Times New Roman" w:hAnsi="Times New Roman"/>
          <w:color w:val="000000"/>
          <w:sz w:val="44"/>
          <w:szCs w:val="44"/>
          <w:lang w:bidi="ar-SA"/>
        </w:rPr>
      </w:pPr>
    </w:p>
    <w:p w:rsidR="003B7B57" w:rsidRPr="00897312" w:rsidRDefault="003B7B57" w:rsidP="00897312">
      <w:pPr>
        <w:widowControl w:val="0"/>
        <w:tabs>
          <w:tab w:val="left" w:pos="90"/>
        </w:tabs>
        <w:autoSpaceDE w:val="0"/>
        <w:autoSpaceDN w:val="0"/>
        <w:adjustRightInd w:val="0"/>
        <w:spacing w:line="535" w:lineRule="exact"/>
        <w:ind w:right="390"/>
        <w:jc w:val="center"/>
        <w:rPr>
          <w:rFonts w:ascii="Times New Roman" w:eastAsia="Times New Roman" w:hAnsi="Times New Roman"/>
          <w:color w:val="000000"/>
          <w:sz w:val="44"/>
          <w:szCs w:val="44"/>
          <w:lang w:bidi="ar-SA"/>
        </w:rPr>
      </w:pPr>
    </w:p>
    <w:p w:rsidR="00897312" w:rsidRPr="00897312" w:rsidRDefault="00897312" w:rsidP="00897312">
      <w:pPr>
        <w:widowControl w:val="0"/>
        <w:tabs>
          <w:tab w:val="left" w:pos="90"/>
        </w:tabs>
        <w:autoSpaceDE w:val="0"/>
        <w:autoSpaceDN w:val="0"/>
        <w:adjustRightInd w:val="0"/>
        <w:spacing w:after="20" w:line="535" w:lineRule="exact"/>
        <w:jc w:val="center"/>
        <w:rPr>
          <w:rFonts w:ascii="Times New Roman" w:eastAsia="Times New Roman" w:hAnsi="Times New Roman"/>
          <w:color w:val="000000"/>
          <w:sz w:val="44"/>
          <w:szCs w:val="44"/>
          <w:lang w:bidi="ar-SA"/>
        </w:rPr>
      </w:pPr>
      <w:r w:rsidRPr="00897312">
        <w:rPr>
          <w:rFonts w:ascii="Times New Roman" w:eastAsia="Times New Roman" w:hAnsi="Times New Roman"/>
          <w:color w:val="000000"/>
          <w:sz w:val="44"/>
          <w:szCs w:val="44"/>
          <w:lang w:bidi="ar-SA"/>
        </w:rPr>
        <w:t>2017</w:t>
      </w:r>
      <w:r w:rsidRPr="00897312">
        <w:rPr>
          <w:rFonts w:ascii="Times New Roman" w:eastAsia="Times New Roman" w:hAnsi="Times New Roman"/>
          <w:color w:val="000000"/>
          <w:spacing w:val="-3"/>
          <w:sz w:val="44"/>
          <w:szCs w:val="44"/>
          <w:lang w:bidi="ar-SA"/>
        </w:rPr>
        <w:t>-</w:t>
      </w:r>
      <w:r w:rsidRPr="00897312">
        <w:rPr>
          <w:rFonts w:ascii="Times New Roman" w:eastAsia="Times New Roman" w:hAnsi="Times New Roman"/>
          <w:color w:val="000000"/>
          <w:sz w:val="44"/>
          <w:szCs w:val="44"/>
          <w:lang w:bidi="ar-SA"/>
        </w:rPr>
        <w:t>2020</w:t>
      </w: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AE0EDA" w:rsidRPr="00897312" w:rsidRDefault="00897312" w:rsidP="004F1359">
      <w:pPr>
        <w:jc w:val="center"/>
        <w:rPr>
          <w:rFonts w:ascii="Times New Roman" w:hAnsi="Times New Roman"/>
          <w:b/>
          <w:sz w:val="28"/>
          <w:szCs w:val="28"/>
        </w:rPr>
      </w:pPr>
      <w:r w:rsidRPr="00897312">
        <w:rPr>
          <w:rFonts w:ascii="Times New Roman" w:hAnsi="Times New Roman"/>
          <w:b/>
          <w:sz w:val="28"/>
          <w:szCs w:val="28"/>
        </w:rPr>
        <w:t>Table of Contents</w:t>
      </w:r>
    </w:p>
    <w:p w:rsidR="00897312" w:rsidRPr="00897312" w:rsidRDefault="00897312" w:rsidP="004F1359">
      <w:pPr>
        <w:jc w:val="center"/>
        <w:rPr>
          <w:rFonts w:ascii="Times New Roman" w:hAnsi="Times New Roman"/>
        </w:rPr>
      </w:pPr>
    </w:p>
    <w:p w:rsidR="00AE0EDA" w:rsidRDefault="00AE0EDA" w:rsidP="004F1359">
      <w:pPr>
        <w:jc w:val="center"/>
      </w:pPr>
    </w:p>
    <w:p w:rsidR="00AE0EDA" w:rsidRDefault="00AE0EDA" w:rsidP="004F1359">
      <w:pPr>
        <w:jc w:val="center"/>
      </w:pPr>
    </w:p>
    <w:p w:rsidR="004F1359" w:rsidRPr="008A7D4E" w:rsidRDefault="004F1359" w:rsidP="004F1359">
      <w:pPr>
        <w:ind w:left="7920" w:firstLine="720"/>
        <w:jc w:val="both"/>
        <w:rPr>
          <w:lang w:val="fr-FR"/>
        </w:rPr>
      </w:pPr>
      <w:r w:rsidRPr="008A7D4E">
        <w:rPr>
          <w:lang w:val="fr-FR"/>
        </w:rPr>
        <w:tab/>
      </w:r>
      <w:r w:rsidRPr="008A7D4E">
        <w:rPr>
          <w:lang w:val="fr-FR"/>
        </w:rPr>
        <w:tab/>
      </w:r>
      <w:r w:rsidRPr="008A7D4E">
        <w:rPr>
          <w:lang w:val="fr-FR"/>
        </w:rPr>
        <w:tab/>
      </w:r>
      <w:r w:rsidRPr="008A7D4E">
        <w:rPr>
          <w:lang w:val="fr-FR"/>
        </w:rPr>
        <w:tab/>
      </w:r>
      <w:r w:rsidRPr="008A7D4E">
        <w:rPr>
          <w:lang w:val="fr-FR"/>
        </w:rPr>
        <w:tab/>
      </w:r>
    </w:p>
    <w:p w:rsidR="004F1359" w:rsidRPr="00897312" w:rsidRDefault="004F1359" w:rsidP="004F1359">
      <w:pPr>
        <w:rPr>
          <w:rFonts w:ascii="Times New Roman" w:hAnsi="Times New Roman"/>
          <w:lang w:val="fr-FR"/>
        </w:rPr>
      </w:pPr>
    </w:p>
    <w:p w:rsidR="004F3065" w:rsidRPr="003B7B57" w:rsidRDefault="00CC6B67" w:rsidP="004F3065">
      <w:pPr>
        <w:pStyle w:val="ListParagraph"/>
        <w:numPr>
          <w:ilvl w:val="0"/>
          <w:numId w:val="5"/>
        </w:numPr>
        <w:ind w:left="810"/>
        <w:jc w:val="both"/>
        <w:rPr>
          <w:rFonts w:ascii="Times New Roman" w:hAnsi="Times New Roman"/>
          <w:sz w:val="28"/>
          <w:szCs w:val="28"/>
        </w:rPr>
      </w:pPr>
      <w:r w:rsidRPr="003B7B57">
        <w:rPr>
          <w:rFonts w:ascii="Times New Roman" w:hAnsi="Times New Roman"/>
          <w:sz w:val="28"/>
          <w:szCs w:val="28"/>
        </w:rPr>
        <w:t>Background &amp; Purpose</w:t>
      </w:r>
      <w:r w:rsidRPr="003B7B57">
        <w:rPr>
          <w:rFonts w:ascii="Times New Roman" w:hAnsi="Times New Roman"/>
          <w:sz w:val="28"/>
          <w:szCs w:val="28"/>
        </w:rPr>
        <w:tab/>
      </w:r>
      <w:r w:rsidRPr="003B7B57">
        <w:rPr>
          <w:rFonts w:ascii="Times New Roman" w:hAnsi="Times New Roman"/>
          <w:sz w:val="28"/>
          <w:szCs w:val="28"/>
        </w:rPr>
        <w:tab/>
      </w:r>
    </w:p>
    <w:p w:rsidR="004F1359" w:rsidRPr="003B7B57" w:rsidRDefault="00CC6B67" w:rsidP="004F3065">
      <w:pPr>
        <w:pStyle w:val="ListParagraph"/>
        <w:ind w:left="1080"/>
        <w:rPr>
          <w:rFonts w:ascii="Times New Roman" w:hAnsi="Times New Roman"/>
          <w:sz w:val="28"/>
          <w:szCs w:val="28"/>
        </w:rPr>
      </w:pPr>
      <w:r w:rsidRPr="003B7B57">
        <w:rPr>
          <w:rFonts w:ascii="Times New Roman" w:hAnsi="Times New Roman"/>
          <w:sz w:val="28"/>
          <w:szCs w:val="28"/>
        </w:rPr>
        <w:tab/>
      </w:r>
      <w:r w:rsidR="003D766F" w:rsidRPr="003B7B57">
        <w:rPr>
          <w:rFonts w:ascii="Times New Roman" w:hAnsi="Times New Roman"/>
          <w:sz w:val="28"/>
          <w:szCs w:val="28"/>
        </w:rPr>
        <w:tab/>
      </w:r>
      <w:r w:rsidR="003D766F" w:rsidRPr="003B7B57">
        <w:rPr>
          <w:rFonts w:ascii="Times New Roman" w:hAnsi="Times New Roman"/>
          <w:sz w:val="28"/>
          <w:szCs w:val="28"/>
        </w:rPr>
        <w:tab/>
      </w:r>
      <w:r w:rsidR="003D766F" w:rsidRPr="003B7B57">
        <w:rPr>
          <w:rFonts w:ascii="Times New Roman" w:hAnsi="Times New Roman"/>
          <w:sz w:val="28"/>
          <w:szCs w:val="28"/>
        </w:rPr>
        <w:tab/>
      </w:r>
      <w:r w:rsidR="003D766F" w:rsidRPr="003B7B57">
        <w:rPr>
          <w:rFonts w:ascii="Times New Roman" w:hAnsi="Times New Roman"/>
          <w:sz w:val="28"/>
          <w:szCs w:val="28"/>
        </w:rPr>
        <w:tab/>
      </w:r>
      <w:r w:rsidR="003D766F" w:rsidRPr="003B7B57">
        <w:rPr>
          <w:rFonts w:ascii="Times New Roman" w:hAnsi="Times New Roman"/>
          <w:sz w:val="28"/>
          <w:szCs w:val="28"/>
        </w:rPr>
        <w:tab/>
      </w:r>
    </w:p>
    <w:p w:rsidR="004F1359" w:rsidRPr="003B7B57" w:rsidRDefault="003D766F" w:rsidP="004F1359">
      <w:pPr>
        <w:rPr>
          <w:rFonts w:ascii="Times New Roman" w:hAnsi="Times New Roman"/>
          <w:sz w:val="28"/>
          <w:szCs w:val="28"/>
        </w:rPr>
      </w:pPr>
      <w:r w:rsidRPr="003B7B57">
        <w:rPr>
          <w:rFonts w:ascii="Times New Roman" w:hAnsi="Times New Roman"/>
          <w:sz w:val="28"/>
          <w:szCs w:val="28"/>
        </w:rPr>
        <w:t>II.</w:t>
      </w:r>
      <w:r w:rsidRPr="003B7B57">
        <w:rPr>
          <w:rFonts w:ascii="Times New Roman" w:hAnsi="Times New Roman"/>
          <w:sz w:val="28"/>
          <w:szCs w:val="28"/>
        </w:rPr>
        <w:tab/>
      </w:r>
      <w:r w:rsidR="003B7B57" w:rsidRPr="003B7B57">
        <w:rPr>
          <w:rFonts w:ascii="Times New Roman" w:hAnsi="Times New Roman"/>
          <w:sz w:val="28"/>
          <w:szCs w:val="28"/>
        </w:rPr>
        <w:t>Hendry</w:t>
      </w:r>
      <w:r w:rsidR="00CC6B67" w:rsidRPr="003B7B57">
        <w:rPr>
          <w:rFonts w:ascii="Times New Roman" w:hAnsi="Times New Roman"/>
          <w:sz w:val="28"/>
          <w:szCs w:val="28"/>
        </w:rPr>
        <w:t xml:space="preserve"> County’s </w:t>
      </w:r>
      <w:r w:rsidR="003B7B57" w:rsidRPr="003B7B57">
        <w:rPr>
          <w:rFonts w:ascii="Times New Roman" w:hAnsi="Times New Roman"/>
          <w:sz w:val="28"/>
          <w:szCs w:val="28"/>
        </w:rPr>
        <w:t>Behavioral Health Receiving System</w:t>
      </w:r>
    </w:p>
    <w:p w:rsidR="004F1359" w:rsidRPr="003B7B57" w:rsidRDefault="004F1359" w:rsidP="004F1359">
      <w:pPr>
        <w:rPr>
          <w:rFonts w:ascii="Times New Roman" w:hAnsi="Times New Roman"/>
          <w:sz w:val="28"/>
          <w:szCs w:val="28"/>
        </w:rPr>
      </w:pPr>
    </w:p>
    <w:p w:rsidR="003D766F" w:rsidRPr="003B7B57" w:rsidRDefault="003D766F" w:rsidP="004F1359">
      <w:pPr>
        <w:rPr>
          <w:rFonts w:ascii="Times New Roman" w:hAnsi="Times New Roman"/>
          <w:sz w:val="28"/>
          <w:szCs w:val="28"/>
        </w:rPr>
      </w:pPr>
      <w:r w:rsidRPr="003B7B57">
        <w:rPr>
          <w:rFonts w:ascii="Times New Roman" w:hAnsi="Times New Roman"/>
          <w:sz w:val="28"/>
          <w:szCs w:val="28"/>
        </w:rPr>
        <w:t>III.</w:t>
      </w:r>
      <w:r w:rsidRPr="003B7B57">
        <w:rPr>
          <w:rFonts w:ascii="Times New Roman" w:hAnsi="Times New Roman"/>
          <w:sz w:val="28"/>
          <w:szCs w:val="28"/>
        </w:rPr>
        <w:tab/>
        <w:t>Inventory of Participating Services Providers</w:t>
      </w:r>
    </w:p>
    <w:p w:rsidR="003D766F" w:rsidRPr="003B7B57" w:rsidRDefault="003D766F" w:rsidP="004F1359">
      <w:pPr>
        <w:rPr>
          <w:rFonts w:ascii="Times New Roman" w:hAnsi="Times New Roman"/>
          <w:sz w:val="28"/>
          <w:szCs w:val="28"/>
        </w:rPr>
      </w:pPr>
    </w:p>
    <w:p w:rsidR="004F1359" w:rsidRPr="00897312" w:rsidRDefault="003D766F" w:rsidP="004F1359">
      <w:pPr>
        <w:rPr>
          <w:rFonts w:ascii="Times New Roman" w:hAnsi="Times New Roman"/>
        </w:rPr>
      </w:pPr>
      <w:r w:rsidRPr="003B7B57">
        <w:rPr>
          <w:rFonts w:ascii="Times New Roman" w:hAnsi="Times New Roman"/>
          <w:sz w:val="28"/>
          <w:szCs w:val="28"/>
        </w:rPr>
        <w:t xml:space="preserve">IV. </w:t>
      </w:r>
      <w:r w:rsidRPr="003B7B57">
        <w:rPr>
          <w:rFonts w:ascii="Times New Roman" w:hAnsi="Times New Roman"/>
          <w:sz w:val="28"/>
          <w:szCs w:val="28"/>
        </w:rPr>
        <w:tab/>
      </w:r>
      <w:r w:rsidR="003B7B57" w:rsidRPr="003B7B57">
        <w:rPr>
          <w:rFonts w:ascii="Times New Roman" w:hAnsi="Times New Roman"/>
          <w:sz w:val="28"/>
          <w:szCs w:val="28"/>
        </w:rPr>
        <w:t>Behavioral Health Receiving System</w:t>
      </w:r>
      <w:r w:rsidRPr="003B7B57">
        <w:rPr>
          <w:rFonts w:ascii="Times New Roman" w:hAnsi="Times New Roman"/>
          <w:sz w:val="28"/>
          <w:szCs w:val="28"/>
        </w:rPr>
        <w:t xml:space="preserve"> Agreements</w:t>
      </w:r>
      <w:r w:rsidR="004F1359" w:rsidRPr="003B7B57">
        <w:rPr>
          <w:rFonts w:ascii="Times New Roman" w:hAnsi="Times New Roman"/>
          <w:sz w:val="28"/>
          <w:szCs w:val="28"/>
        </w:rPr>
        <w:tab/>
      </w:r>
      <w:r w:rsidR="004F1359" w:rsidRPr="00897312">
        <w:rPr>
          <w:rFonts w:ascii="Times New Roman" w:hAnsi="Times New Roman"/>
        </w:rPr>
        <w:tab/>
      </w:r>
      <w:r w:rsidR="004F1359" w:rsidRPr="00897312">
        <w:rPr>
          <w:rFonts w:ascii="Times New Roman" w:hAnsi="Times New Roman"/>
        </w:rPr>
        <w:tab/>
      </w:r>
      <w:r w:rsidR="004F1359" w:rsidRPr="00897312">
        <w:rPr>
          <w:rFonts w:ascii="Times New Roman" w:hAnsi="Times New Roman"/>
        </w:rPr>
        <w:tab/>
      </w:r>
      <w:r w:rsidR="004F1359" w:rsidRPr="00897312">
        <w:rPr>
          <w:rFonts w:ascii="Times New Roman" w:hAnsi="Times New Roman"/>
        </w:rPr>
        <w:tab/>
      </w:r>
      <w:r w:rsidR="004F1359" w:rsidRPr="00897312">
        <w:rPr>
          <w:rFonts w:ascii="Times New Roman" w:hAnsi="Times New Roman"/>
        </w:rPr>
        <w:tab/>
      </w:r>
      <w:r w:rsidR="004F1359" w:rsidRPr="00897312">
        <w:rPr>
          <w:rFonts w:ascii="Times New Roman" w:hAnsi="Times New Roman"/>
        </w:rPr>
        <w:tab/>
        <w:t xml:space="preserve">   </w:t>
      </w:r>
    </w:p>
    <w:p w:rsidR="004F1359" w:rsidRPr="00897312" w:rsidRDefault="004F1359" w:rsidP="004F1359">
      <w:pPr>
        <w:rPr>
          <w:rFonts w:ascii="Times New Roman" w:hAnsi="Times New Roman"/>
        </w:rPr>
      </w:pPr>
    </w:p>
    <w:p w:rsidR="004F1359" w:rsidRPr="00897312" w:rsidRDefault="004F1359" w:rsidP="004F1359">
      <w:pPr>
        <w:rPr>
          <w:rFonts w:ascii="Times New Roman" w:hAnsi="Times New Roman"/>
        </w:rPr>
      </w:pP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t xml:space="preserve">                </w:t>
      </w:r>
    </w:p>
    <w:p w:rsidR="004F1359" w:rsidRDefault="004F1359" w:rsidP="004F1359"/>
    <w:p w:rsidR="004F1359" w:rsidRDefault="004F1359" w:rsidP="004F1359">
      <w:r>
        <w:tab/>
      </w:r>
    </w:p>
    <w:p w:rsidR="004F1359" w:rsidRPr="00897312" w:rsidRDefault="00897312" w:rsidP="00897312">
      <w:pPr>
        <w:rPr>
          <w:rFonts w:ascii="Times New Roman" w:hAnsi="Times New Roman"/>
        </w:rPr>
      </w:pPr>
      <w:r>
        <w:rPr>
          <w:rFonts w:ascii="Times New Roman" w:hAnsi="Times New Roman"/>
        </w:rPr>
        <w:tab/>
      </w:r>
      <w:r>
        <w:rPr>
          <w:rFonts w:ascii="Times New Roman" w:hAnsi="Times New Roman"/>
        </w:rPr>
        <w:tab/>
      </w:r>
    </w:p>
    <w:p w:rsidR="004F1359" w:rsidRPr="004F1359" w:rsidRDefault="004F1359" w:rsidP="004F1359"/>
    <w:p w:rsidR="004F1359" w:rsidRPr="004F1359" w:rsidRDefault="004F1359" w:rsidP="004F1359"/>
    <w:p w:rsidR="004F1359" w:rsidRPr="004F1359" w:rsidRDefault="004F1359" w:rsidP="004F1359"/>
    <w:p w:rsidR="004F1359" w:rsidRPr="004F1359" w:rsidRDefault="004F1359" w:rsidP="004F1359"/>
    <w:p w:rsidR="004F1359" w:rsidRPr="004F1359" w:rsidRDefault="004F1359" w:rsidP="004F1359"/>
    <w:p w:rsidR="004F1359" w:rsidRPr="004F1359" w:rsidRDefault="004F1359" w:rsidP="004F1359"/>
    <w:p w:rsidR="004F1359" w:rsidRDefault="004F1359" w:rsidP="004F1359"/>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D655BE" w:rsidRDefault="00D655BE" w:rsidP="004F1359">
      <w:pPr>
        <w:rPr>
          <w:rFonts w:ascii="Times New Roman" w:hAnsi="Times New Roman"/>
          <w:b/>
          <w:sz w:val="22"/>
          <w:szCs w:val="22"/>
          <w:u w:val="single"/>
        </w:rPr>
      </w:pPr>
    </w:p>
    <w:p w:rsidR="00D655BE" w:rsidRDefault="00D655BE" w:rsidP="004F1359">
      <w:pPr>
        <w:rPr>
          <w:rFonts w:ascii="Times New Roman" w:hAnsi="Times New Roman"/>
          <w:b/>
          <w:sz w:val="22"/>
          <w:szCs w:val="22"/>
          <w:u w:val="single"/>
        </w:rPr>
      </w:pPr>
    </w:p>
    <w:p w:rsidR="00D655BE" w:rsidRDefault="00D655BE" w:rsidP="004F1359">
      <w:pPr>
        <w:rPr>
          <w:rFonts w:ascii="Times New Roman" w:hAnsi="Times New Roman"/>
          <w:b/>
          <w:sz w:val="22"/>
          <w:szCs w:val="22"/>
          <w:u w:val="single"/>
        </w:rPr>
      </w:pPr>
    </w:p>
    <w:p w:rsidR="00897312" w:rsidRPr="00897312" w:rsidRDefault="00897312" w:rsidP="00897312">
      <w:pPr>
        <w:rPr>
          <w:rFonts w:ascii="Times New Roman" w:eastAsia="Times New Roman" w:hAnsi="Times New Roman"/>
          <w:lang w:bidi="ar-SA"/>
        </w:rPr>
      </w:pPr>
      <w:r w:rsidRPr="00897312">
        <w:rPr>
          <w:rFonts w:ascii="Times New Roman" w:eastAsia="Times New Roman" w:hAnsi="Times New Roman"/>
          <w:b/>
          <w:lang w:bidi="ar-SA"/>
        </w:rPr>
        <w:t xml:space="preserve">I. </w:t>
      </w:r>
      <w:r w:rsidR="00E41A49">
        <w:rPr>
          <w:rFonts w:ascii="Times New Roman" w:eastAsia="Times New Roman" w:hAnsi="Times New Roman"/>
          <w:b/>
          <w:lang w:bidi="ar-SA"/>
        </w:rPr>
        <w:tab/>
      </w:r>
      <w:r w:rsidRPr="00897312">
        <w:rPr>
          <w:rFonts w:ascii="Times New Roman" w:eastAsia="Times New Roman" w:hAnsi="Times New Roman"/>
          <w:b/>
          <w:lang w:bidi="ar-SA"/>
        </w:rPr>
        <w:t>Background/ Purpose:</w:t>
      </w:r>
      <w:r w:rsidRPr="00897312">
        <w:rPr>
          <w:rFonts w:ascii="Times New Roman" w:eastAsia="Times New Roman" w:hAnsi="Times New Roman"/>
          <w:lang w:bidi="ar-SA"/>
        </w:rPr>
        <w:t xml:space="preserve"> </w:t>
      </w:r>
    </w:p>
    <w:p w:rsidR="00897312" w:rsidRPr="00897312" w:rsidRDefault="00897312" w:rsidP="00897312">
      <w:pPr>
        <w:rPr>
          <w:rFonts w:ascii="Times New Roman" w:eastAsia="Times New Roman" w:hAnsi="Times New Roman"/>
          <w:lang w:bidi="ar-SA"/>
        </w:rPr>
      </w:pPr>
      <w:r w:rsidRPr="00897312">
        <w:rPr>
          <w:rFonts w:ascii="Times New Roman" w:eastAsia="Times New Roman" w:hAnsi="Times New Roman"/>
          <w:lang w:bidi="ar-SA"/>
        </w:rPr>
        <w:t xml:space="preserve">In accordance with the changes promulgated by Senate Bill 12 to Florida Statute 394 (Florida Mental Health Act, commonly referred to as the “Baker Act”), and Florida Statute 397 (commonly referred to as the Marchman Act), </w:t>
      </w:r>
      <w:r w:rsidR="003B7B57" w:rsidRPr="003B7B57">
        <w:rPr>
          <w:rFonts w:ascii="Times New Roman" w:eastAsia="Times New Roman" w:hAnsi="Times New Roman"/>
          <w:lang w:bidi="ar-SA"/>
        </w:rPr>
        <w:t>Hendry</w:t>
      </w:r>
      <w:r w:rsidRPr="003B7B57">
        <w:rPr>
          <w:rFonts w:ascii="Times New Roman" w:eastAsia="Times New Roman" w:hAnsi="Times New Roman"/>
          <w:lang w:bidi="ar-SA"/>
        </w:rPr>
        <w:t xml:space="preserve"> County </w:t>
      </w:r>
      <w:r w:rsidRPr="00897312">
        <w:rPr>
          <w:rFonts w:ascii="Times New Roman" w:eastAsia="Times New Roman" w:hAnsi="Times New Roman"/>
          <w:lang w:bidi="ar-SA"/>
        </w:rPr>
        <w:t xml:space="preserve">in collaboration with Central Florida Behavioral Health Network (the Managing Entity) </w:t>
      </w:r>
      <w:r>
        <w:rPr>
          <w:rFonts w:ascii="Times New Roman" w:eastAsia="Times New Roman" w:hAnsi="Times New Roman"/>
          <w:lang w:bidi="ar-SA"/>
        </w:rPr>
        <w:t>have completed</w:t>
      </w:r>
      <w:r w:rsidRPr="00897312">
        <w:rPr>
          <w:rFonts w:ascii="Times New Roman" w:eastAsia="Times New Roman" w:hAnsi="Times New Roman"/>
          <w:lang w:bidi="ar-SA"/>
        </w:rPr>
        <w:t xml:space="preserve"> this </w:t>
      </w:r>
      <w:r w:rsidR="003B7B57">
        <w:rPr>
          <w:rFonts w:ascii="Times New Roman" w:eastAsia="Times New Roman" w:hAnsi="Times New Roman"/>
          <w:lang w:bidi="ar-SA"/>
        </w:rPr>
        <w:t>Behavioral Health Receiving System</w:t>
      </w:r>
      <w:r w:rsidR="004F3065">
        <w:rPr>
          <w:rFonts w:ascii="Times New Roman" w:eastAsia="Times New Roman" w:hAnsi="Times New Roman"/>
          <w:lang w:bidi="ar-SA"/>
        </w:rPr>
        <w:t xml:space="preserve"> (</w:t>
      </w:r>
      <w:r w:rsidR="003B7B57">
        <w:rPr>
          <w:rFonts w:ascii="Times New Roman" w:eastAsia="Times New Roman" w:hAnsi="Times New Roman"/>
          <w:lang w:bidi="ar-SA"/>
        </w:rPr>
        <w:t>BHRS</w:t>
      </w:r>
      <w:r w:rsidR="004F3065">
        <w:rPr>
          <w:rFonts w:ascii="Times New Roman" w:eastAsia="Times New Roman" w:hAnsi="Times New Roman"/>
          <w:lang w:bidi="ar-SA"/>
        </w:rPr>
        <w:t>)</w:t>
      </w:r>
      <w:r w:rsidRPr="00897312">
        <w:rPr>
          <w:rFonts w:ascii="Times New Roman" w:eastAsia="Times New Roman" w:hAnsi="Times New Roman"/>
          <w:lang w:bidi="ar-SA"/>
        </w:rPr>
        <w:t xml:space="preserve"> Plan. </w:t>
      </w:r>
      <w:r>
        <w:rPr>
          <w:rFonts w:ascii="Times New Roman" w:eastAsia="Times New Roman" w:hAnsi="Times New Roman"/>
          <w:lang w:bidi="ar-SA"/>
        </w:rPr>
        <w:t>Implementation</w:t>
      </w:r>
      <w:r w:rsidRPr="00897312">
        <w:rPr>
          <w:rFonts w:ascii="Times New Roman" w:eastAsia="Times New Roman" w:hAnsi="Times New Roman"/>
          <w:lang w:bidi="ar-SA"/>
        </w:rPr>
        <w:t xml:space="preserve"> of this plan </w:t>
      </w:r>
      <w:r>
        <w:rPr>
          <w:rFonts w:ascii="Times New Roman" w:eastAsia="Times New Roman" w:hAnsi="Times New Roman"/>
          <w:lang w:bidi="ar-SA"/>
        </w:rPr>
        <w:t>assures the coordinated</w:t>
      </w:r>
      <w:r w:rsidRPr="00897312">
        <w:rPr>
          <w:rFonts w:ascii="Times New Roman" w:eastAsia="Times New Roman" w:hAnsi="Times New Roman"/>
          <w:lang w:bidi="ar-SA"/>
        </w:rPr>
        <w:t xml:space="preserve"> provision of emergency services for people in need of help for behavioral health disorders and supports a comprehensive </w:t>
      </w:r>
      <w:r>
        <w:rPr>
          <w:rFonts w:ascii="Times New Roman" w:eastAsia="Times New Roman" w:hAnsi="Times New Roman"/>
          <w:lang w:bidi="ar-SA"/>
        </w:rPr>
        <w:t>behavioral system of</w:t>
      </w:r>
      <w:r w:rsidRPr="00897312">
        <w:rPr>
          <w:rFonts w:ascii="Times New Roman" w:eastAsia="Times New Roman" w:hAnsi="Times New Roman"/>
          <w:lang w:bidi="ar-SA"/>
        </w:rPr>
        <w:t xml:space="preserve"> care.</w:t>
      </w:r>
    </w:p>
    <w:p w:rsidR="00897312" w:rsidRPr="00897312" w:rsidRDefault="00897312" w:rsidP="00897312">
      <w:pPr>
        <w:rPr>
          <w:rFonts w:ascii="Times New Roman" w:eastAsia="Times New Roman" w:hAnsi="Times New Roman"/>
          <w:lang w:bidi="ar-SA"/>
        </w:rPr>
      </w:pPr>
    </w:p>
    <w:p w:rsidR="00897312" w:rsidRPr="00897312" w:rsidRDefault="00897312" w:rsidP="00897312">
      <w:pPr>
        <w:rPr>
          <w:rFonts w:ascii="Times New Roman" w:eastAsia="Times New Roman" w:hAnsi="Times New Roman"/>
          <w:lang w:bidi="ar-SA"/>
        </w:rPr>
      </w:pPr>
      <w:r w:rsidRPr="00897312">
        <w:rPr>
          <w:rFonts w:ascii="Times New Roman" w:eastAsia="Times New Roman" w:hAnsi="Times New Roman"/>
          <w:lang w:bidi="ar-SA"/>
        </w:rPr>
        <w:t xml:space="preserve">This </w:t>
      </w:r>
      <w:r w:rsidR="003B7B57">
        <w:rPr>
          <w:rFonts w:ascii="Times New Roman" w:eastAsia="Times New Roman" w:hAnsi="Times New Roman"/>
          <w:lang w:bidi="ar-SA"/>
        </w:rPr>
        <w:t>BHRS</w:t>
      </w:r>
      <w:r w:rsidRPr="00897312">
        <w:rPr>
          <w:rFonts w:ascii="Times New Roman" w:eastAsia="Times New Roman" w:hAnsi="Times New Roman"/>
          <w:lang w:bidi="ar-SA"/>
        </w:rPr>
        <w:t xml:space="preserve"> Plan describes how the community shall </w:t>
      </w:r>
      <w:r w:rsidR="00CC6B67">
        <w:rPr>
          <w:rFonts w:ascii="Times New Roman" w:eastAsia="Times New Roman" w:hAnsi="Times New Roman"/>
          <w:lang w:bidi="ar-SA"/>
        </w:rPr>
        <w:t>ensure the provision of the “No Wrong Door Model” defined in FS 394.4573</w:t>
      </w:r>
      <w:r w:rsidRPr="00897312">
        <w:rPr>
          <w:rFonts w:ascii="Times New Roman" w:eastAsia="Times New Roman" w:hAnsi="Times New Roman"/>
          <w:lang w:bidi="ar-SA"/>
        </w:rPr>
        <w:t xml:space="preserve">. This </w:t>
      </w:r>
      <w:r w:rsidR="00CC6B67">
        <w:rPr>
          <w:rFonts w:ascii="Times New Roman" w:eastAsia="Times New Roman" w:hAnsi="Times New Roman"/>
          <w:lang w:bidi="ar-SA"/>
        </w:rPr>
        <w:t xml:space="preserve">description </w:t>
      </w:r>
      <w:r w:rsidRPr="00897312">
        <w:rPr>
          <w:rFonts w:ascii="Times New Roman" w:eastAsia="Times New Roman" w:hAnsi="Times New Roman"/>
          <w:lang w:bidi="ar-SA"/>
        </w:rPr>
        <w:t>includes</w:t>
      </w:r>
      <w:r w:rsidR="00CC6B67">
        <w:rPr>
          <w:rFonts w:ascii="Times New Roman" w:eastAsia="Times New Roman" w:hAnsi="Times New Roman"/>
          <w:lang w:bidi="ar-SA"/>
        </w:rPr>
        <w:t xml:space="preserve"> the organization of</w:t>
      </w:r>
      <w:r w:rsidR="004F3065">
        <w:rPr>
          <w:rFonts w:ascii="Times New Roman" w:eastAsia="Times New Roman" w:hAnsi="Times New Roman"/>
          <w:lang w:bidi="ar-SA"/>
        </w:rPr>
        <w:t xml:space="preserve"> the </w:t>
      </w:r>
      <w:r w:rsidR="003B7B57">
        <w:rPr>
          <w:rFonts w:ascii="Times New Roman" w:eastAsia="Times New Roman" w:hAnsi="Times New Roman"/>
          <w:lang w:bidi="ar-SA"/>
        </w:rPr>
        <w:t>BHRS</w:t>
      </w:r>
      <w:r w:rsidR="00CC6B67">
        <w:rPr>
          <w:rFonts w:ascii="Times New Roman" w:eastAsia="Times New Roman" w:hAnsi="Times New Roman"/>
          <w:lang w:bidi="ar-SA"/>
        </w:rPr>
        <w:t xml:space="preserve"> and how it responds to individual needs and integrates services among various providers.</w:t>
      </w:r>
      <w:r w:rsidRPr="00897312">
        <w:rPr>
          <w:rFonts w:ascii="Times New Roman" w:eastAsia="Times New Roman" w:hAnsi="Times New Roman"/>
          <w:lang w:bidi="ar-SA"/>
        </w:rPr>
        <w:t xml:space="preserve"> </w:t>
      </w:r>
    </w:p>
    <w:p w:rsidR="00C72722" w:rsidRDefault="00C72722" w:rsidP="0037292F"/>
    <w:p w:rsidR="00AE0EDA" w:rsidRPr="00CC6B67" w:rsidRDefault="00CC6B67" w:rsidP="00CC6B67">
      <w:pPr>
        <w:rPr>
          <w:rFonts w:ascii="Times New Roman" w:hAnsi="Times New Roman"/>
        </w:rPr>
      </w:pPr>
      <w:r w:rsidRPr="00CC6B67">
        <w:rPr>
          <w:rFonts w:ascii="Times New Roman" w:hAnsi="Times New Roman"/>
        </w:rPr>
        <w:t xml:space="preserve">The </w:t>
      </w:r>
      <w:r w:rsidR="003B7B57">
        <w:rPr>
          <w:rFonts w:ascii="Times New Roman" w:hAnsi="Times New Roman"/>
        </w:rPr>
        <w:t>Behavioral Health Receiving System</w:t>
      </w:r>
      <w:r w:rsidRPr="00CC6B67">
        <w:rPr>
          <w:rFonts w:ascii="Times New Roman" w:hAnsi="Times New Roman"/>
        </w:rPr>
        <w:t xml:space="preserve"> may be organized in any manner which functions as a no-wrong-door model. Such models include, but are not limited to:</w:t>
      </w:r>
      <w:r w:rsidR="00C72722" w:rsidRPr="00CC6B67">
        <w:rPr>
          <w:rFonts w:ascii="Times New Roman" w:hAnsi="Times New Roman"/>
        </w:rPr>
        <w:t xml:space="preserve"> </w:t>
      </w:r>
    </w:p>
    <w:p w:rsidR="00CC6B67" w:rsidRPr="00CC6B67" w:rsidRDefault="00CC6B67" w:rsidP="00CC6B67">
      <w:pPr>
        <w:rPr>
          <w:rFonts w:ascii="Times New Roman" w:hAnsi="Times New Roman"/>
        </w:rPr>
      </w:pPr>
    </w:p>
    <w:p w:rsidR="00AE0EDA" w:rsidRPr="00CC6B67" w:rsidRDefault="00AE0EDA" w:rsidP="00CC6B67">
      <w:pPr>
        <w:pStyle w:val="ListParagraph"/>
        <w:jc w:val="both"/>
        <w:rPr>
          <w:rFonts w:ascii="Times New Roman" w:hAnsi="Times New Roman"/>
        </w:rPr>
      </w:pPr>
      <w:r w:rsidRPr="00CC6B67">
        <w:rPr>
          <w:rFonts w:ascii="Times New Roman" w:hAnsi="Times New Roman"/>
        </w:rPr>
        <w:t xml:space="preserve">A </w:t>
      </w:r>
      <w:r w:rsidRPr="00CC6B67">
        <w:rPr>
          <w:rFonts w:ascii="Times New Roman" w:hAnsi="Times New Roman"/>
          <w:b/>
        </w:rPr>
        <w:t xml:space="preserve">central receiving system </w:t>
      </w:r>
      <w:r w:rsidRPr="00CC6B67">
        <w:rPr>
          <w:rFonts w:ascii="Times New Roman" w:hAnsi="Times New Roman"/>
        </w:rPr>
        <w:t>is identified as a system that consists of a designated central receiving facility that serves as a single entry point for persons with mental health or substance use disorders, or co-occurring disorders. The central receiving facility shall be capable of assessment, evaluation, and triage or treatment or stabilization of persons with mental health or substance use disorders, or co-occurring disorders.</w:t>
      </w:r>
    </w:p>
    <w:p w:rsidR="00AE0EDA" w:rsidRPr="00CC6B67" w:rsidRDefault="00AE0EDA" w:rsidP="00AE0EDA">
      <w:pPr>
        <w:pStyle w:val="ListParagraph"/>
        <w:ind w:left="0"/>
        <w:jc w:val="both"/>
        <w:rPr>
          <w:rFonts w:ascii="Times New Roman" w:hAnsi="Times New Roman"/>
        </w:rPr>
      </w:pPr>
    </w:p>
    <w:p w:rsidR="003C2704" w:rsidRPr="00CC6B67" w:rsidRDefault="00AE0EDA" w:rsidP="00CC6B67">
      <w:pPr>
        <w:spacing w:after="160" w:line="259" w:lineRule="auto"/>
        <w:ind w:left="720"/>
        <w:rPr>
          <w:rFonts w:ascii="Times New Roman" w:hAnsi="Times New Roman"/>
        </w:rPr>
      </w:pPr>
      <w:r w:rsidRPr="00CC6B67">
        <w:rPr>
          <w:rFonts w:ascii="Times New Roman" w:eastAsiaTheme="minorHAnsi" w:hAnsi="Times New Roman"/>
          <w:lang w:bidi="ar-SA"/>
        </w:rPr>
        <w:t xml:space="preserve">A </w:t>
      </w:r>
      <w:r w:rsidRPr="00CC6B67">
        <w:rPr>
          <w:rFonts w:ascii="Times New Roman" w:eastAsiaTheme="minorHAnsi" w:hAnsi="Times New Roman"/>
          <w:b/>
          <w:lang w:bidi="ar-SA"/>
        </w:rPr>
        <w:t>coordinated receiving system</w:t>
      </w:r>
      <w:r w:rsidRPr="00CC6B67">
        <w:rPr>
          <w:rFonts w:ascii="Times New Roman" w:eastAsiaTheme="minorHAnsi" w:hAnsi="Times New Roman"/>
          <w:lang w:bidi="ar-SA"/>
        </w:rPr>
        <w:t xml:space="preserve"> as a system that consists of multiple entry points that are linked by shared data systems, formal referral agreements, and cooperative arrangements for care coordination and case management. Each entry point shall be a designated receiving facility and shall, within existing resources, provide or arrange for necessary services following an initial assessment and evaluation.</w:t>
      </w:r>
      <w:r w:rsidR="003C2704" w:rsidRPr="00CC6B67">
        <w:rPr>
          <w:rFonts w:ascii="Times New Roman" w:hAnsi="Times New Roman"/>
        </w:rPr>
        <w:t xml:space="preserve"> </w:t>
      </w:r>
    </w:p>
    <w:p w:rsidR="00D655BE" w:rsidRPr="00CC6B67" w:rsidRDefault="003C2704" w:rsidP="00CC6B67">
      <w:pPr>
        <w:spacing w:after="160" w:line="259" w:lineRule="auto"/>
        <w:ind w:left="720"/>
        <w:rPr>
          <w:rFonts w:ascii="Times New Roman" w:eastAsiaTheme="minorHAnsi" w:hAnsi="Times New Roman"/>
          <w:lang w:bidi="ar-SA"/>
        </w:rPr>
      </w:pPr>
      <w:r w:rsidRPr="00CC6B67">
        <w:rPr>
          <w:rFonts w:ascii="Times New Roman" w:hAnsi="Times New Roman"/>
        </w:rPr>
        <w:t xml:space="preserve">A </w:t>
      </w:r>
      <w:r w:rsidRPr="00CC6B67">
        <w:rPr>
          <w:rFonts w:ascii="Times New Roman" w:hAnsi="Times New Roman"/>
          <w:b/>
        </w:rPr>
        <w:t>tiered receiving system</w:t>
      </w:r>
      <w:r w:rsidRPr="00CC6B67">
        <w:rPr>
          <w:rFonts w:ascii="Times New Roman" w:hAnsi="Times New Roman"/>
        </w:rPr>
        <w:t xml:space="preserve"> consists of multiple entry points, some of which offer only specialized or limited services. Each service provider shall be classified according to its capabilities as either a designated receiving facility or another type of service provider, such as a triage center, a licensed detoxification facility, or an access center. All participating service providers shall, within existing resources, be linked by methods to share data, formal referral agreements, and cooperative arrangements for care coordination and case management</w:t>
      </w:r>
      <w:r w:rsidR="00CC6B67" w:rsidRPr="00CC6B67">
        <w:rPr>
          <w:rFonts w:ascii="Times New Roman" w:hAnsi="Times New Roman"/>
        </w:rPr>
        <w:t>.</w:t>
      </w:r>
    </w:p>
    <w:p w:rsidR="00D46B32" w:rsidRPr="00CC6B67" w:rsidRDefault="00D46B32" w:rsidP="00D46B32">
      <w:pPr>
        <w:spacing w:after="160" w:line="259" w:lineRule="auto"/>
        <w:rPr>
          <w:rFonts w:ascii="Times New Roman" w:eastAsiaTheme="minorHAnsi" w:hAnsi="Times New Roman"/>
          <w:lang w:bidi="ar-SA"/>
        </w:rPr>
      </w:pPr>
      <w:r w:rsidRPr="00CC6B67">
        <w:rPr>
          <w:rFonts w:ascii="Times New Roman" w:eastAsiaTheme="minorHAnsi" w:hAnsi="Times New Roman"/>
          <w:lang w:bidi="ar-SA"/>
        </w:rPr>
        <w:t xml:space="preserve">OR </w:t>
      </w:r>
    </w:p>
    <w:p w:rsidR="00D46B32" w:rsidRPr="00CC6B67" w:rsidRDefault="00CC6B67" w:rsidP="00D46B32">
      <w:pPr>
        <w:spacing w:after="160" w:line="259" w:lineRule="auto"/>
        <w:rPr>
          <w:rFonts w:ascii="Times New Roman" w:eastAsiaTheme="minorHAnsi" w:hAnsi="Times New Roman"/>
          <w:b/>
          <w:lang w:bidi="ar-SA"/>
        </w:rPr>
      </w:pPr>
      <w:r w:rsidRPr="00CC6B67">
        <w:rPr>
          <w:rFonts w:ascii="Times New Roman" w:eastAsiaTheme="minorHAnsi" w:hAnsi="Times New Roman"/>
          <w:lang w:bidi="ar-SA"/>
        </w:rPr>
        <w:lastRenderedPageBreak/>
        <w:t xml:space="preserve">The </w:t>
      </w:r>
      <w:r w:rsidR="003B7B57">
        <w:rPr>
          <w:rFonts w:ascii="Times New Roman" w:eastAsiaTheme="minorHAnsi" w:hAnsi="Times New Roman"/>
          <w:lang w:bidi="ar-SA"/>
        </w:rPr>
        <w:t>BHRS</w:t>
      </w:r>
      <w:r w:rsidR="004F3065">
        <w:rPr>
          <w:rFonts w:ascii="Times New Roman" w:eastAsiaTheme="minorHAnsi" w:hAnsi="Times New Roman"/>
          <w:lang w:bidi="ar-SA"/>
        </w:rPr>
        <w:t xml:space="preserve"> </w:t>
      </w:r>
      <w:r w:rsidR="00D46B32" w:rsidRPr="00CC6B67">
        <w:rPr>
          <w:rFonts w:ascii="Times New Roman" w:eastAsiaTheme="minorHAnsi" w:hAnsi="Times New Roman"/>
          <w:lang w:bidi="ar-SA"/>
        </w:rPr>
        <w:t xml:space="preserve">may be organized in </w:t>
      </w:r>
      <w:r w:rsidR="00D46B32" w:rsidRPr="00CC6B67">
        <w:rPr>
          <w:rFonts w:ascii="Times New Roman" w:eastAsiaTheme="minorHAnsi" w:hAnsi="Times New Roman"/>
          <w:b/>
          <w:lang w:bidi="ar-SA"/>
        </w:rPr>
        <w:t xml:space="preserve">any manner that functions as a No-Wrong-Door Model that responds to individual needs and integrates the services of various providers. </w:t>
      </w:r>
    </w:p>
    <w:p w:rsidR="006943EF" w:rsidRDefault="006943EF" w:rsidP="006943EF">
      <w:pPr>
        <w:spacing w:after="160" w:line="259" w:lineRule="auto"/>
        <w:rPr>
          <w:rFonts w:ascii="Times New Roman" w:eastAsiaTheme="minorHAnsi" w:hAnsi="Times New Roman"/>
          <w:lang w:bidi="ar-SA"/>
        </w:rPr>
      </w:pPr>
    </w:p>
    <w:p w:rsidR="004F3065" w:rsidRDefault="004F3065" w:rsidP="006943EF">
      <w:pPr>
        <w:spacing w:after="160" w:line="259" w:lineRule="auto"/>
        <w:rPr>
          <w:rFonts w:ascii="Times New Roman" w:eastAsiaTheme="minorHAnsi" w:hAnsi="Times New Roman"/>
          <w:lang w:bidi="ar-SA"/>
        </w:rPr>
      </w:pPr>
    </w:p>
    <w:p w:rsidR="004F3065" w:rsidRDefault="004F3065" w:rsidP="006943EF">
      <w:pPr>
        <w:spacing w:after="160" w:line="259" w:lineRule="auto"/>
        <w:rPr>
          <w:rFonts w:ascii="Times New Roman" w:eastAsiaTheme="minorHAnsi" w:hAnsi="Times New Roman"/>
          <w:lang w:bidi="ar-SA"/>
        </w:rPr>
      </w:pPr>
    </w:p>
    <w:p w:rsidR="00E41A49" w:rsidRPr="006943EF" w:rsidRDefault="006943EF" w:rsidP="006943EF">
      <w:pPr>
        <w:spacing w:after="160" w:line="259" w:lineRule="auto"/>
        <w:rPr>
          <w:rFonts w:ascii="Times New Roman" w:eastAsiaTheme="minorHAnsi" w:hAnsi="Times New Roman"/>
          <w:lang w:bidi="ar-SA"/>
        </w:rPr>
      </w:pPr>
      <w:r w:rsidRPr="006943EF">
        <w:rPr>
          <w:rFonts w:ascii="Times New Roman" w:eastAsiaTheme="minorHAnsi" w:hAnsi="Times New Roman"/>
          <w:lang w:bidi="ar-SA"/>
        </w:rPr>
        <w:t xml:space="preserve">The County and the Managing Entity shall review and update, as necessary, the </w:t>
      </w:r>
      <w:r w:rsidR="003B7B57">
        <w:rPr>
          <w:rFonts w:ascii="Times New Roman" w:eastAsiaTheme="minorHAnsi" w:hAnsi="Times New Roman"/>
          <w:lang w:bidi="ar-SA"/>
        </w:rPr>
        <w:t>Behavioral Health Receiving System</w:t>
      </w:r>
      <w:r w:rsidRPr="006943EF">
        <w:rPr>
          <w:rFonts w:ascii="Times New Roman" w:eastAsiaTheme="minorHAnsi" w:hAnsi="Times New Roman"/>
          <w:lang w:bidi="ar-SA"/>
        </w:rPr>
        <w:t xml:space="preserve"> at least once every 3 years.</w:t>
      </w:r>
      <w:r>
        <w:rPr>
          <w:rFonts w:ascii="Times New Roman" w:eastAsiaTheme="minorHAnsi" w:hAnsi="Times New Roman"/>
          <w:lang w:bidi="ar-SA"/>
        </w:rPr>
        <w:t xml:space="preserve"> An accurate inventory of the participating service providers shall be maintained and made available at all times to all firs responders in the service area.</w:t>
      </w:r>
    </w:p>
    <w:p w:rsidR="008A5CB3" w:rsidRDefault="00E41A49" w:rsidP="008A5CB3">
      <w:pPr>
        <w:spacing w:after="160" w:line="259" w:lineRule="auto"/>
        <w:rPr>
          <w:rFonts w:ascii="Times New Roman" w:eastAsiaTheme="minorHAnsi" w:hAnsi="Times New Roman"/>
          <w:b/>
          <w:lang w:bidi="ar-SA"/>
        </w:rPr>
      </w:pPr>
      <w:r w:rsidRPr="00E41A49">
        <w:rPr>
          <w:rFonts w:ascii="Times New Roman" w:eastAsiaTheme="minorHAnsi" w:hAnsi="Times New Roman"/>
          <w:b/>
          <w:lang w:bidi="ar-SA"/>
        </w:rPr>
        <w:t>II</w:t>
      </w:r>
      <w:r>
        <w:rPr>
          <w:rFonts w:ascii="Times New Roman" w:eastAsiaTheme="minorHAnsi" w:hAnsi="Times New Roman"/>
          <w:b/>
          <w:lang w:bidi="ar-SA"/>
        </w:rPr>
        <w:t>.</w:t>
      </w:r>
      <w:r>
        <w:rPr>
          <w:rFonts w:ascii="Times New Roman" w:eastAsiaTheme="minorHAnsi" w:hAnsi="Times New Roman"/>
          <w:b/>
          <w:lang w:bidi="ar-SA"/>
        </w:rPr>
        <w:tab/>
      </w:r>
      <w:r w:rsidRPr="00E41A49">
        <w:rPr>
          <w:rFonts w:ascii="Times New Roman" w:eastAsiaTheme="minorHAnsi" w:hAnsi="Times New Roman"/>
          <w:b/>
          <w:lang w:bidi="ar-SA"/>
        </w:rPr>
        <w:t xml:space="preserve"> </w:t>
      </w:r>
      <w:r w:rsidR="003B7B57" w:rsidRPr="003B7B57">
        <w:rPr>
          <w:rFonts w:ascii="Times New Roman" w:eastAsia="Times New Roman" w:hAnsi="Times New Roman"/>
          <w:b/>
          <w:lang w:bidi="ar-SA"/>
        </w:rPr>
        <w:t>Hendry</w:t>
      </w:r>
      <w:r w:rsidRPr="00E41A49">
        <w:rPr>
          <w:rFonts w:ascii="Times New Roman" w:eastAsiaTheme="minorHAnsi" w:hAnsi="Times New Roman"/>
          <w:b/>
          <w:lang w:bidi="ar-SA"/>
        </w:rPr>
        <w:t xml:space="preserve"> County’s </w:t>
      </w:r>
      <w:r w:rsidR="003B7B57">
        <w:rPr>
          <w:rFonts w:ascii="Times New Roman" w:eastAsiaTheme="minorHAnsi" w:hAnsi="Times New Roman"/>
          <w:b/>
          <w:lang w:bidi="ar-SA"/>
        </w:rPr>
        <w:t>Behavioral Health Receiving System</w:t>
      </w:r>
      <w:r w:rsidR="004F3065">
        <w:rPr>
          <w:rFonts w:ascii="Times New Roman" w:eastAsiaTheme="minorHAnsi" w:hAnsi="Times New Roman"/>
          <w:b/>
          <w:lang w:bidi="ar-SA"/>
        </w:rPr>
        <w:t xml:space="preserve"> (</w:t>
      </w:r>
      <w:r w:rsidR="003B7B57">
        <w:rPr>
          <w:rFonts w:ascii="Times New Roman" w:eastAsiaTheme="minorHAnsi" w:hAnsi="Times New Roman"/>
          <w:b/>
          <w:lang w:bidi="ar-SA"/>
        </w:rPr>
        <w:t>BHRS</w:t>
      </w:r>
      <w:r w:rsidR="004F3065">
        <w:rPr>
          <w:rFonts w:ascii="Times New Roman" w:eastAsiaTheme="minorHAnsi" w:hAnsi="Times New Roman"/>
          <w:b/>
          <w:lang w:bidi="ar-SA"/>
        </w:rPr>
        <w:t xml:space="preserve">) </w:t>
      </w:r>
    </w:p>
    <w:p w:rsidR="00E41A49" w:rsidRDefault="003B7B57" w:rsidP="008A5CB3">
      <w:pPr>
        <w:spacing w:after="160" w:line="259" w:lineRule="auto"/>
        <w:rPr>
          <w:rFonts w:ascii="Times New Roman" w:eastAsiaTheme="minorHAnsi" w:hAnsi="Times New Roman"/>
          <w:lang w:bidi="ar-SA"/>
        </w:rPr>
      </w:pPr>
      <w:r w:rsidRPr="003B7B57">
        <w:rPr>
          <w:rFonts w:ascii="Times New Roman" w:eastAsia="Times New Roman" w:hAnsi="Times New Roman"/>
          <w:lang w:bidi="ar-SA"/>
        </w:rPr>
        <w:t>Hendry</w:t>
      </w:r>
      <w:r w:rsidR="00E41A49">
        <w:rPr>
          <w:rFonts w:ascii="Times New Roman" w:eastAsiaTheme="minorHAnsi" w:hAnsi="Times New Roman"/>
          <w:lang w:bidi="ar-SA"/>
        </w:rPr>
        <w:t xml:space="preserve"> County’s </w:t>
      </w:r>
      <w:r>
        <w:rPr>
          <w:rFonts w:ascii="Times New Roman" w:eastAsiaTheme="minorHAnsi" w:hAnsi="Times New Roman"/>
          <w:lang w:bidi="ar-SA"/>
        </w:rPr>
        <w:t>Behavioral Health Receiving System</w:t>
      </w:r>
      <w:r w:rsidR="00E41A49">
        <w:rPr>
          <w:rFonts w:ascii="Times New Roman" w:eastAsiaTheme="minorHAnsi" w:hAnsi="Times New Roman"/>
          <w:lang w:bidi="ar-SA"/>
        </w:rPr>
        <w:t xml:space="preserve"> is best described as a tiered receiving system. </w:t>
      </w:r>
    </w:p>
    <w:p w:rsidR="003B7B57" w:rsidRPr="003B7B57" w:rsidRDefault="003B7B57" w:rsidP="003B7B57">
      <w:pPr>
        <w:rPr>
          <w:rFonts w:ascii="Times New Roman" w:hAnsi="Times New Roman"/>
        </w:rPr>
      </w:pPr>
      <w:r w:rsidRPr="003B7B57">
        <w:rPr>
          <w:rFonts w:ascii="Times New Roman" w:hAnsi="Times New Roman"/>
        </w:rPr>
        <w:t xml:space="preserve">In an effort to resolve complaints, grievances, and disputes which may arise during implementation of the plan, personnel from Crossroads Behavioral Health Center and personnel from Jerome Golden Center and SalusCare will regularly meet. The Public Safety Coordinating Council will implement necessary actions in response to its ongoing review. The Public Safety Coordinating Council and Central Florida Behavioral Health Network (CFBHN) is responsible for providing oversight to the </w:t>
      </w:r>
      <w:r>
        <w:rPr>
          <w:rFonts w:ascii="Times New Roman" w:hAnsi="Times New Roman"/>
        </w:rPr>
        <w:t xml:space="preserve">BHRS </w:t>
      </w:r>
      <w:r w:rsidRPr="003B7B57">
        <w:rPr>
          <w:rFonts w:ascii="Times New Roman" w:hAnsi="Times New Roman"/>
        </w:rPr>
        <w:t>Plan. The Public Safety Coordinating Council</w:t>
      </w:r>
      <w:r w:rsidRPr="003B7B57" w:rsidDel="00DE58E9">
        <w:rPr>
          <w:rFonts w:ascii="Times New Roman" w:hAnsi="Times New Roman"/>
        </w:rPr>
        <w:t xml:space="preserve"> </w:t>
      </w:r>
      <w:r w:rsidRPr="003B7B57">
        <w:rPr>
          <w:rFonts w:ascii="Times New Roman" w:hAnsi="Times New Roman"/>
        </w:rPr>
        <w:t xml:space="preserve">have the authority to resolve issues concerning the </w:t>
      </w:r>
      <w:r>
        <w:rPr>
          <w:rFonts w:ascii="Times New Roman" w:hAnsi="Times New Roman"/>
        </w:rPr>
        <w:t>BHRS</w:t>
      </w:r>
      <w:r w:rsidRPr="003B7B57">
        <w:rPr>
          <w:rFonts w:ascii="Times New Roman" w:hAnsi="Times New Roman"/>
        </w:rPr>
        <w:t xml:space="preserve"> Plan, approve interagency agreements, as well as coordinate other services needed for individuals beyond acute care services. </w:t>
      </w:r>
    </w:p>
    <w:p w:rsidR="003B7B57" w:rsidRDefault="003B7B57" w:rsidP="008A5CB3">
      <w:pPr>
        <w:spacing w:after="160" w:line="259" w:lineRule="auto"/>
        <w:rPr>
          <w:rFonts w:ascii="Times New Roman" w:eastAsiaTheme="minorHAnsi" w:hAnsi="Times New Roman"/>
          <w:color w:val="7030A0"/>
          <w:lang w:bidi="ar-SA"/>
        </w:rPr>
      </w:pPr>
    </w:p>
    <w:p w:rsidR="00272E10" w:rsidRPr="00B46B92" w:rsidRDefault="003D766F" w:rsidP="00272E10">
      <w:pPr>
        <w:spacing w:after="160" w:line="259" w:lineRule="auto"/>
        <w:rPr>
          <w:rFonts w:ascii="Times New Roman" w:eastAsiaTheme="minorHAnsi" w:hAnsi="Times New Roman"/>
          <w:b/>
          <w:lang w:bidi="ar-SA"/>
        </w:rPr>
      </w:pPr>
      <w:r w:rsidRPr="003D766F">
        <w:rPr>
          <w:rFonts w:ascii="Times New Roman" w:eastAsiaTheme="minorHAnsi" w:hAnsi="Times New Roman"/>
          <w:b/>
          <w:lang w:bidi="ar-SA"/>
        </w:rPr>
        <w:t>III</w:t>
      </w:r>
      <w:r>
        <w:rPr>
          <w:rFonts w:ascii="Times New Roman" w:eastAsiaTheme="minorHAnsi" w:hAnsi="Times New Roman"/>
          <w:b/>
          <w:lang w:bidi="ar-SA"/>
        </w:rPr>
        <w:t>.</w:t>
      </w:r>
      <w:r w:rsidRPr="003D766F">
        <w:rPr>
          <w:rFonts w:ascii="Times New Roman" w:eastAsiaTheme="minorHAnsi" w:hAnsi="Times New Roman"/>
          <w:b/>
          <w:lang w:bidi="ar-SA"/>
        </w:rPr>
        <w:tab/>
        <w:t>Inventory of Participating Service Providers</w:t>
      </w:r>
    </w:p>
    <w:tbl>
      <w:tblPr>
        <w:tblStyle w:val="TableGrid"/>
        <w:tblW w:w="0" w:type="auto"/>
        <w:tblLook w:val="04A0" w:firstRow="1" w:lastRow="0" w:firstColumn="1" w:lastColumn="0" w:noHBand="0" w:noVBand="1"/>
      </w:tblPr>
      <w:tblGrid>
        <w:gridCol w:w="2156"/>
        <w:gridCol w:w="2697"/>
        <w:gridCol w:w="2206"/>
        <w:gridCol w:w="2291"/>
      </w:tblGrid>
      <w:tr w:rsidR="003D766F" w:rsidRPr="00B46B92" w:rsidTr="00515355">
        <w:tc>
          <w:tcPr>
            <w:tcW w:w="9350" w:type="dxa"/>
            <w:gridSpan w:val="4"/>
          </w:tcPr>
          <w:p w:rsidR="003D766F" w:rsidRPr="00B46B92" w:rsidRDefault="003D766F" w:rsidP="00B23995">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Voluntary Assessment and Evaluation Facilities</w:t>
            </w:r>
          </w:p>
        </w:tc>
      </w:tr>
      <w:tr w:rsidR="00B23995" w:rsidRPr="00B46B92" w:rsidTr="00837F2A">
        <w:tc>
          <w:tcPr>
            <w:tcW w:w="2156" w:type="dxa"/>
          </w:tcPr>
          <w:p w:rsidR="003D766F" w:rsidRPr="00B46B92" w:rsidRDefault="00B23995" w:rsidP="00272E10">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3D766F" w:rsidRPr="00B46B92" w:rsidRDefault="00B23995" w:rsidP="00272E10">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206" w:type="dxa"/>
          </w:tcPr>
          <w:p w:rsidR="003D766F" w:rsidRPr="00B46B92" w:rsidRDefault="00B23995" w:rsidP="00272E10">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sidR="003B7B57">
              <w:rPr>
                <w:rFonts w:ascii="Times New Roman" w:eastAsiaTheme="minorHAnsi" w:hAnsi="Times New Roman"/>
                <w:b/>
                <w:lang w:bidi="ar-SA"/>
              </w:rPr>
              <w:t>BHRS</w:t>
            </w:r>
            <w:r w:rsidRPr="00B46B92">
              <w:rPr>
                <w:rFonts w:ascii="Times New Roman" w:eastAsiaTheme="minorHAnsi" w:hAnsi="Times New Roman"/>
                <w:b/>
                <w:lang w:bidi="ar-SA"/>
              </w:rPr>
              <w:t xml:space="preserve"> Patients</w:t>
            </w:r>
            <w:r w:rsidR="00B46B92">
              <w:rPr>
                <w:rFonts w:ascii="Times New Roman" w:eastAsiaTheme="minorHAnsi" w:hAnsi="Times New Roman"/>
                <w:b/>
                <w:lang w:bidi="ar-SA"/>
              </w:rPr>
              <w:t>?</w:t>
            </w:r>
          </w:p>
        </w:tc>
        <w:tc>
          <w:tcPr>
            <w:tcW w:w="2291" w:type="dxa"/>
          </w:tcPr>
          <w:p w:rsidR="003D766F" w:rsidRPr="00B46B92" w:rsidRDefault="00B23995" w:rsidP="00272E10">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837F2A" w:rsidRPr="00B46B92" w:rsidTr="00837F2A">
        <w:tc>
          <w:tcPr>
            <w:tcW w:w="2156" w:type="dxa"/>
          </w:tcPr>
          <w:p w:rsidR="00837F2A" w:rsidRPr="00837F2A" w:rsidRDefault="00837F2A" w:rsidP="00837F2A">
            <w:pPr>
              <w:rPr>
                <w:rFonts w:eastAsiaTheme="minorHAnsi"/>
                <w:lang w:bidi="ar-SA"/>
              </w:rPr>
            </w:pPr>
            <w:r w:rsidRPr="00837F2A">
              <w:rPr>
                <w:rFonts w:eastAsiaTheme="minorHAnsi"/>
                <w:lang w:bidi="ar-SA"/>
              </w:rPr>
              <w:t>SalusCare, Inc</w:t>
            </w:r>
          </w:p>
        </w:tc>
        <w:tc>
          <w:tcPr>
            <w:tcW w:w="2697" w:type="dxa"/>
          </w:tcPr>
          <w:p w:rsidR="002529D8" w:rsidRDefault="002529D8" w:rsidP="002529D8">
            <w:r w:rsidRPr="003A3A41">
              <w:t xml:space="preserve">SalusCare, located at 10140 Deer Run Farms Road, Fort Myers, Florida is a public receiving facility licensed by the Agency for Health Care Administration (AHCA) to operate 30 Crisis Stabilization Unit beds for adults.  SalusCare, at the same location, also operates an AHCA licensed 16 bed Children’s Crisis Stabilization Unit/Juvenile Addiction Receiving Facility (JARF).  </w:t>
            </w:r>
          </w:p>
          <w:p w:rsidR="002529D8" w:rsidRPr="00D56BD5" w:rsidRDefault="002529D8" w:rsidP="002529D8">
            <w:r w:rsidRPr="001B4283">
              <w:rPr>
                <w:rFonts w:cs="Arial"/>
                <w:lang w:val="en"/>
              </w:rPr>
              <w:t>The Juvenile Addiction Receiving Facility offers voluntary and involuntary substance abuse services to children and teens at the Colonial</w:t>
            </w:r>
            <w:r w:rsidRPr="001B4283">
              <w:rPr>
                <w:rFonts w:cs="Arial" w:hint="eastAsia"/>
                <w:lang w:val="en"/>
              </w:rPr>
              <w:t> </w:t>
            </w:r>
            <w:r w:rsidRPr="001B4283">
              <w:rPr>
                <w:rFonts w:cs="Arial"/>
                <w:lang w:val="en"/>
              </w:rPr>
              <w:t>Campus.</w:t>
            </w:r>
          </w:p>
          <w:p w:rsidR="002529D8" w:rsidRPr="00D56BD5" w:rsidRDefault="002529D8" w:rsidP="002529D8">
            <w:r w:rsidRPr="001B4283">
              <w:rPr>
                <w:rFonts w:cs="Arial"/>
                <w:lang w:val="en"/>
              </w:rPr>
              <w:t xml:space="preserve">Detoxification Services is an inpatient 29-bed facility, under the direction of a physician, and serves adults undergoing acute withdrawal from alcohol and/or drugs. Detoxification Services are available 24/7. </w:t>
            </w:r>
            <w:r w:rsidRPr="001B4283">
              <w:rPr>
                <w:rFonts w:cs="Arial" w:hint="eastAsia"/>
                <w:lang w:val="en"/>
              </w:rPr>
              <w:t> </w:t>
            </w:r>
            <w:r w:rsidRPr="001B4283">
              <w:rPr>
                <w:rFonts w:cs="Arial"/>
                <w:lang w:val="en"/>
              </w:rPr>
              <w:t>Duration of care ranges from 3 to 10 days, depending upon the severity of the withdrawal symptoms. Our facility is located near a major hospital, which is available for any critical physical complications. Located at the SalusCare Evans Avenue Campus.</w:t>
            </w:r>
            <w:r>
              <w:rPr>
                <w:rFonts w:cs="Arial"/>
                <w:lang w:val="en"/>
              </w:rPr>
              <w:t xml:space="preserve"> </w:t>
            </w:r>
          </w:p>
          <w:p w:rsidR="00837F2A" w:rsidRPr="00B46B92" w:rsidRDefault="00837F2A" w:rsidP="00837F2A">
            <w:pPr>
              <w:spacing w:after="160" w:line="259" w:lineRule="auto"/>
              <w:rPr>
                <w:rFonts w:ascii="Times New Roman" w:eastAsiaTheme="minorHAnsi" w:hAnsi="Times New Roman"/>
                <w:b/>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837F2A" w:rsidRDefault="00837F2A" w:rsidP="00837F2A">
            <w:pPr>
              <w:spacing w:after="160" w:line="259" w:lineRule="auto"/>
              <w:rPr>
                <w:rFonts w:ascii="Times New Roman" w:eastAsiaTheme="minorHAnsi" w:hAnsi="Times New Roman"/>
                <w:lang w:bidi="ar-SA"/>
              </w:rPr>
            </w:pPr>
            <w:r w:rsidRPr="00837F2A">
              <w:rPr>
                <w:rFonts w:ascii="Times New Roman" w:eastAsiaTheme="minorHAnsi" w:hAnsi="Times New Roman"/>
                <w:lang w:bidi="ar-SA"/>
              </w:rPr>
              <w:t>Crossroads</w:t>
            </w:r>
          </w:p>
        </w:tc>
        <w:tc>
          <w:tcPr>
            <w:tcW w:w="2697" w:type="dxa"/>
          </w:tcPr>
          <w:p w:rsidR="00874A41" w:rsidRDefault="00874A41" w:rsidP="00874A41">
            <w:r w:rsidRPr="003A3A41">
              <w:t xml:space="preserve">Crossroads Behavioral Health Center, Inc. is the Community Mental Health Center servicing Hendry County and Glades County under contract with CFBHN. </w:t>
            </w:r>
          </w:p>
          <w:p w:rsidR="00874A41" w:rsidRDefault="00874A41" w:rsidP="00874A41">
            <w:pPr>
              <w:rPr>
                <w:color w:val="333333"/>
                <w:lang w:val="en"/>
              </w:rPr>
            </w:pPr>
          </w:p>
          <w:p w:rsidR="00874A41" w:rsidRPr="00874A41" w:rsidRDefault="00874A41" w:rsidP="00874A41">
            <w:pPr>
              <w:rPr>
                <w:color w:val="333333"/>
                <w:lang w:val="en"/>
              </w:rPr>
            </w:pPr>
            <w:r w:rsidRPr="00874A41">
              <w:rPr>
                <w:color w:val="333333"/>
                <w:lang w:val="en"/>
              </w:rPr>
              <w:t xml:space="preserve">As a not-for-profit provider, Crossroads Behavioral Health Center, Inc. offers a state-mandated, sliding fee scale for eligible residents of Florida who are in need of financial assistance. </w:t>
            </w:r>
          </w:p>
          <w:p w:rsidR="00874A41" w:rsidRPr="00874A41" w:rsidRDefault="00874A41" w:rsidP="00874A41">
            <w:pPr>
              <w:rPr>
                <w:rFonts w:ascii="Times New Roman" w:hAnsi="Times New Roman"/>
              </w:rPr>
            </w:pPr>
            <w:r w:rsidRPr="00874A41">
              <w:rPr>
                <w:color w:val="333333"/>
                <w:lang w:val="en"/>
              </w:rPr>
              <w:t>The cost of treatment will be determined by household income and the number of individuals in the household</w:t>
            </w:r>
            <w:r w:rsidRPr="00874A41">
              <w:rPr>
                <w:rFonts w:ascii="Times New Roman" w:hAnsi="Times New Roman"/>
                <w:color w:val="333333"/>
                <w:lang w:val="en"/>
              </w:rPr>
              <w:t>. </w:t>
            </w:r>
          </w:p>
          <w:p w:rsidR="00837F2A" w:rsidRPr="00B46B92" w:rsidRDefault="00837F2A" w:rsidP="00837F2A">
            <w:pPr>
              <w:spacing w:after="160" w:line="259" w:lineRule="auto"/>
              <w:rPr>
                <w:rFonts w:ascii="Times New Roman" w:eastAsiaTheme="minorHAnsi" w:hAnsi="Times New Roman"/>
                <w:b/>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837F2A" w:rsidRDefault="00837F2A" w:rsidP="00837F2A">
            <w:pPr>
              <w:spacing w:after="160" w:line="259" w:lineRule="auto"/>
              <w:rPr>
                <w:rFonts w:ascii="Times New Roman" w:eastAsiaTheme="minorHAnsi" w:hAnsi="Times New Roman"/>
                <w:lang w:bidi="ar-SA"/>
              </w:rPr>
            </w:pPr>
            <w:r w:rsidRPr="00837F2A">
              <w:rPr>
                <w:rFonts w:ascii="Times New Roman" w:eastAsiaTheme="minorHAnsi" w:hAnsi="Times New Roman"/>
                <w:lang w:bidi="ar-SA"/>
              </w:rPr>
              <w:t>Jerome Golden Center</w:t>
            </w:r>
          </w:p>
        </w:tc>
        <w:tc>
          <w:tcPr>
            <w:tcW w:w="2697" w:type="dxa"/>
          </w:tcPr>
          <w:p w:rsidR="002529D8" w:rsidRPr="006832E7" w:rsidRDefault="002529D8" w:rsidP="002529D8">
            <w:r w:rsidRPr="002529D8">
              <w:t>J</w:t>
            </w:r>
            <w:r w:rsidRPr="006832E7">
              <w:t xml:space="preserve">erome Golden Center, Inc., </w:t>
            </w:r>
            <w:hyperlink r:id="rId5" w:history="1">
              <w:r w:rsidRPr="006832E7">
                <w:rPr>
                  <w:rFonts w:cs="Arial"/>
                </w:rPr>
                <w:t>816 NW Avenue D, Belle Glade, FL 33430</w:t>
              </w:r>
            </w:hyperlink>
            <w:r w:rsidRPr="006832E7">
              <w:t xml:space="preserve"> provides crisis stabilization and emergency psychiatric services as a Baker Act and Marchman Act receiving facility. </w:t>
            </w:r>
          </w:p>
          <w:p w:rsidR="00837F2A" w:rsidRPr="00B46B92" w:rsidRDefault="00837F2A" w:rsidP="00837F2A">
            <w:pPr>
              <w:spacing w:after="160" w:line="259" w:lineRule="auto"/>
              <w:rPr>
                <w:rFonts w:ascii="Times New Roman" w:eastAsiaTheme="minorHAnsi" w:hAnsi="Times New Roman"/>
                <w:b/>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3D766F" w:rsidRPr="00B46B92" w:rsidTr="006A771E">
        <w:tc>
          <w:tcPr>
            <w:tcW w:w="9350" w:type="dxa"/>
            <w:gridSpan w:val="4"/>
          </w:tcPr>
          <w:p w:rsidR="008002A8" w:rsidRDefault="008002A8" w:rsidP="00B23995">
            <w:pPr>
              <w:spacing w:after="160" w:line="259" w:lineRule="auto"/>
              <w:jc w:val="center"/>
              <w:rPr>
                <w:rFonts w:ascii="Times New Roman" w:eastAsiaTheme="minorHAnsi" w:hAnsi="Times New Roman"/>
                <w:b/>
                <w:lang w:bidi="ar-SA"/>
              </w:rPr>
            </w:pPr>
          </w:p>
          <w:p w:rsidR="008002A8" w:rsidRDefault="008002A8" w:rsidP="00B23995">
            <w:pPr>
              <w:spacing w:after="160" w:line="259" w:lineRule="auto"/>
              <w:jc w:val="center"/>
              <w:rPr>
                <w:rFonts w:ascii="Times New Roman" w:eastAsiaTheme="minorHAnsi" w:hAnsi="Times New Roman"/>
                <w:b/>
                <w:lang w:bidi="ar-SA"/>
              </w:rPr>
            </w:pPr>
          </w:p>
          <w:p w:rsidR="008002A8" w:rsidRDefault="008002A8" w:rsidP="00B23995">
            <w:pPr>
              <w:spacing w:after="160" w:line="259" w:lineRule="auto"/>
              <w:jc w:val="center"/>
              <w:rPr>
                <w:rFonts w:ascii="Times New Roman" w:eastAsiaTheme="minorHAnsi" w:hAnsi="Times New Roman"/>
                <w:b/>
                <w:lang w:bidi="ar-SA"/>
              </w:rPr>
            </w:pPr>
          </w:p>
          <w:p w:rsidR="003D766F" w:rsidRPr="00B46B92" w:rsidRDefault="003D766F" w:rsidP="00B23995">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Involuntary Assessment and Evaluation Facilities</w:t>
            </w:r>
          </w:p>
        </w:tc>
      </w:tr>
      <w:tr w:rsidR="00B23995" w:rsidRPr="00B46B92" w:rsidTr="00837F2A">
        <w:tc>
          <w:tcPr>
            <w:tcW w:w="2156" w:type="dxa"/>
          </w:tcPr>
          <w:p w:rsidR="00B23995" w:rsidRPr="00B46B92" w:rsidRDefault="00B23995" w:rsidP="00920AB7">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B23995" w:rsidRPr="00B46B92" w:rsidRDefault="00B23995" w:rsidP="00920AB7">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206" w:type="dxa"/>
          </w:tcPr>
          <w:p w:rsidR="00B23995" w:rsidRPr="00B46B92" w:rsidRDefault="00B23995" w:rsidP="00920AB7">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sidR="003B7B57">
              <w:rPr>
                <w:rFonts w:ascii="Times New Roman" w:eastAsiaTheme="minorHAnsi" w:hAnsi="Times New Roman"/>
                <w:b/>
                <w:lang w:bidi="ar-SA"/>
              </w:rPr>
              <w:t>BHRS</w:t>
            </w:r>
            <w:r w:rsidRPr="00B46B92">
              <w:rPr>
                <w:rFonts w:ascii="Times New Roman" w:eastAsiaTheme="minorHAnsi" w:hAnsi="Times New Roman"/>
                <w:b/>
                <w:lang w:bidi="ar-SA"/>
              </w:rPr>
              <w:t xml:space="preserve"> Patients</w:t>
            </w:r>
            <w:r w:rsidR="00B46B92">
              <w:rPr>
                <w:rFonts w:ascii="Times New Roman" w:eastAsiaTheme="minorHAnsi" w:hAnsi="Times New Roman"/>
                <w:b/>
                <w:lang w:bidi="ar-SA"/>
              </w:rPr>
              <w:t>?</w:t>
            </w:r>
          </w:p>
        </w:tc>
        <w:tc>
          <w:tcPr>
            <w:tcW w:w="2291" w:type="dxa"/>
          </w:tcPr>
          <w:p w:rsidR="00B23995" w:rsidRPr="00B46B92" w:rsidRDefault="00B23995" w:rsidP="00920AB7">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837F2A" w:rsidRPr="00B46B92" w:rsidTr="00837F2A">
        <w:tc>
          <w:tcPr>
            <w:tcW w:w="2156" w:type="dxa"/>
          </w:tcPr>
          <w:p w:rsidR="00837F2A" w:rsidRPr="00837F2A" w:rsidRDefault="00837F2A" w:rsidP="00837F2A">
            <w:pPr>
              <w:rPr>
                <w:rFonts w:eastAsiaTheme="minorHAnsi"/>
                <w:lang w:bidi="ar-SA"/>
              </w:rPr>
            </w:pPr>
            <w:r w:rsidRPr="00837F2A">
              <w:rPr>
                <w:rFonts w:eastAsiaTheme="minorHAnsi"/>
                <w:lang w:bidi="ar-SA"/>
              </w:rPr>
              <w:t>SalusCare, Inc</w:t>
            </w:r>
          </w:p>
        </w:tc>
        <w:tc>
          <w:tcPr>
            <w:tcW w:w="2697" w:type="dxa"/>
          </w:tcPr>
          <w:p w:rsidR="002529D8" w:rsidRDefault="002529D8" w:rsidP="002529D8">
            <w:r w:rsidRPr="003A3A41">
              <w:t xml:space="preserve">SalusCare, located at 10140 Deer Run Farms Road, Fort Myers, Florida is a public receiving facility licensed by the Agency for Health Care Administration (AHCA) to operate 30 Crisis Stabilization Unit beds for adults.  SalusCare, at the same location, also operates an AHCA licensed 16 bed Children’s Crisis Stabilization Unit/Juvenile Addiction Receiving Facility (JARF).  </w:t>
            </w:r>
          </w:p>
          <w:p w:rsidR="002529D8" w:rsidRPr="00D56BD5" w:rsidRDefault="002529D8" w:rsidP="002529D8">
            <w:r w:rsidRPr="001B4283">
              <w:rPr>
                <w:rFonts w:cs="Arial"/>
                <w:lang w:val="en"/>
              </w:rPr>
              <w:t>The Juvenile Addiction Receiving Facility offers voluntary and involuntary substance abuse services to children and teens at the Colonial</w:t>
            </w:r>
            <w:r w:rsidRPr="001B4283">
              <w:rPr>
                <w:rFonts w:cs="Arial" w:hint="eastAsia"/>
                <w:lang w:val="en"/>
              </w:rPr>
              <w:t> </w:t>
            </w:r>
            <w:r w:rsidRPr="001B4283">
              <w:rPr>
                <w:rFonts w:cs="Arial"/>
                <w:lang w:val="en"/>
              </w:rPr>
              <w:t>Campus.</w:t>
            </w:r>
          </w:p>
          <w:p w:rsidR="002529D8" w:rsidRPr="00D56BD5" w:rsidRDefault="002529D8" w:rsidP="002529D8">
            <w:r w:rsidRPr="001B4283">
              <w:rPr>
                <w:rFonts w:cs="Arial"/>
                <w:lang w:val="en"/>
              </w:rPr>
              <w:t xml:space="preserve">Detoxification Services is an inpatient 29-bed facility, under the direction of a physician, and serves adults undergoing acute withdrawal from alcohol and/or drugs. Detoxification Services are available 24/7. </w:t>
            </w:r>
            <w:r w:rsidRPr="001B4283">
              <w:rPr>
                <w:rFonts w:cs="Arial" w:hint="eastAsia"/>
                <w:lang w:val="en"/>
              </w:rPr>
              <w:t> </w:t>
            </w:r>
            <w:r w:rsidRPr="001B4283">
              <w:rPr>
                <w:rFonts w:cs="Arial"/>
                <w:lang w:val="en"/>
              </w:rPr>
              <w:t>Duration of care ranges from 3 to 10 days, depending upon the severity of the withdrawal symptoms. Our facility is located near a major hospital, which is available for any critical physical complications. Located at the SalusCare Evans Avenue Campus.</w:t>
            </w:r>
            <w:r>
              <w:rPr>
                <w:rFonts w:cs="Arial"/>
                <w:lang w:val="en"/>
              </w:rPr>
              <w:t xml:space="preserve"> </w:t>
            </w:r>
          </w:p>
          <w:p w:rsidR="00837F2A" w:rsidRPr="00B46B92" w:rsidRDefault="00837F2A" w:rsidP="00837F2A">
            <w:pPr>
              <w:spacing w:after="160" w:line="259" w:lineRule="auto"/>
              <w:rPr>
                <w:rFonts w:ascii="Times New Roman" w:eastAsiaTheme="minorHAnsi" w:hAnsi="Times New Roman"/>
                <w:b/>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lang w:bidi="ar-SA"/>
              </w:rPr>
            </w:pPr>
            <w:r w:rsidRPr="00837F2A">
              <w:rPr>
                <w:rFonts w:ascii="Times New Roman" w:eastAsiaTheme="minorHAnsi" w:hAnsi="Times New Roman"/>
                <w:lang w:bidi="ar-SA"/>
              </w:rPr>
              <w:t>Crossroads</w:t>
            </w:r>
          </w:p>
        </w:tc>
        <w:tc>
          <w:tcPr>
            <w:tcW w:w="2697" w:type="dxa"/>
          </w:tcPr>
          <w:p w:rsidR="002529D8" w:rsidRDefault="002529D8" w:rsidP="002529D8">
            <w:r w:rsidRPr="003A3A41">
              <w:t xml:space="preserve">Crossroads Behavioral Health Center, Inc. is the Community Mental Health Center servicing Hendry County and Glades County under contract with CFBHN. </w:t>
            </w:r>
          </w:p>
          <w:p w:rsidR="00874A41" w:rsidRDefault="00874A41" w:rsidP="002529D8"/>
          <w:p w:rsidR="00874A41" w:rsidRPr="00874A41" w:rsidRDefault="00874A41" w:rsidP="00874A41">
            <w:pPr>
              <w:rPr>
                <w:color w:val="333333"/>
                <w:lang w:val="en"/>
              </w:rPr>
            </w:pPr>
            <w:r w:rsidRPr="00874A41">
              <w:rPr>
                <w:color w:val="333333"/>
                <w:lang w:val="en"/>
              </w:rPr>
              <w:t xml:space="preserve">As a not-for-profit provider, Crossroads Behavioral Health Center, Inc. offers a state-mandated, sliding fee scale for eligible residents of Florida who are in need of financial assistance. </w:t>
            </w:r>
          </w:p>
          <w:p w:rsidR="00874A41" w:rsidRPr="00874A41" w:rsidRDefault="00874A41" w:rsidP="00874A41">
            <w:pPr>
              <w:rPr>
                <w:rFonts w:ascii="Times New Roman" w:hAnsi="Times New Roman"/>
              </w:rPr>
            </w:pPr>
            <w:r w:rsidRPr="00874A41">
              <w:rPr>
                <w:color w:val="333333"/>
                <w:lang w:val="en"/>
              </w:rPr>
              <w:t>The cost of treatment will be determined by household income and the number of individuals in the household</w:t>
            </w:r>
            <w:r w:rsidRPr="00874A41">
              <w:rPr>
                <w:rFonts w:ascii="Times New Roman" w:hAnsi="Times New Roman"/>
                <w:color w:val="333333"/>
                <w:lang w:val="en"/>
              </w:rPr>
              <w:t>. </w:t>
            </w:r>
          </w:p>
          <w:p w:rsidR="00874A41" w:rsidRPr="003A3A41" w:rsidRDefault="00874A41" w:rsidP="002529D8"/>
          <w:p w:rsidR="00837F2A" w:rsidRPr="00B46B92" w:rsidRDefault="00837F2A" w:rsidP="00837F2A">
            <w:pPr>
              <w:spacing w:after="160" w:line="259" w:lineRule="auto"/>
              <w:rPr>
                <w:rFonts w:ascii="Times New Roman" w:eastAsiaTheme="minorHAnsi" w:hAnsi="Times New Roman"/>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lang w:bidi="ar-SA"/>
              </w:rPr>
            </w:pPr>
            <w:r w:rsidRPr="00837F2A">
              <w:rPr>
                <w:rFonts w:ascii="Times New Roman" w:eastAsiaTheme="minorHAnsi" w:hAnsi="Times New Roman"/>
                <w:lang w:bidi="ar-SA"/>
              </w:rPr>
              <w:t>Jerome Golden Center</w:t>
            </w:r>
          </w:p>
        </w:tc>
        <w:tc>
          <w:tcPr>
            <w:tcW w:w="2697" w:type="dxa"/>
          </w:tcPr>
          <w:p w:rsidR="002529D8" w:rsidRPr="006832E7" w:rsidRDefault="002529D8" w:rsidP="002529D8">
            <w:r w:rsidRPr="006832E7">
              <w:t xml:space="preserve">Jerome Golden Center, Inc., </w:t>
            </w:r>
            <w:hyperlink r:id="rId6" w:history="1">
              <w:r w:rsidRPr="006832E7">
                <w:rPr>
                  <w:rFonts w:cs="Arial"/>
                </w:rPr>
                <w:t>816 NW Avenue D, Belle Glade, FL 33430</w:t>
              </w:r>
            </w:hyperlink>
            <w:r w:rsidRPr="006832E7">
              <w:t xml:space="preserve"> provides crisis stabilization and emergency psychiatric services as a Baker Act and Marchman Act receiving facility. </w:t>
            </w:r>
          </w:p>
          <w:p w:rsidR="00837F2A" w:rsidRPr="00B46B92" w:rsidRDefault="00837F2A" w:rsidP="00837F2A">
            <w:pPr>
              <w:spacing w:after="160" w:line="259" w:lineRule="auto"/>
              <w:rPr>
                <w:rFonts w:ascii="Times New Roman" w:eastAsiaTheme="minorHAnsi" w:hAnsi="Times New Roman"/>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5F7A36">
        <w:tc>
          <w:tcPr>
            <w:tcW w:w="9350" w:type="dxa"/>
            <w:gridSpan w:val="4"/>
          </w:tcPr>
          <w:p w:rsidR="00EA7F53" w:rsidRDefault="00EA7F53" w:rsidP="00837F2A">
            <w:pPr>
              <w:spacing w:after="160" w:line="259" w:lineRule="auto"/>
              <w:jc w:val="center"/>
              <w:rPr>
                <w:rFonts w:ascii="Times New Roman" w:eastAsiaTheme="minorHAnsi" w:hAnsi="Times New Roman"/>
                <w:b/>
                <w:lang w:bidi="ar-SA"/>
              </w:rPr>
            </w:pPr>
          </w:p>
          <w:p w:rsidR="00837F2A" w:rsidRPr="00B46B92" w:rsidRDefault="00837F2A" w:rsidP="00837F2A">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Triage Centers for Mental Health</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206"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Pr>
                <w:rFonts w:ascii="Times New Roman" w:eastAsiaTheme="minorHAnsi" w:hAnsi="Times New Roman"/>
                <w:b/>
                <w:lang w:bidi="ar-SA"/>
              </w:rPr>
              <w:t>BHRS</w:t>
            </w:r>
            <w:r w:rsidRPr="00B46B92">
              <w:rPr>
                <w:rFonts w:ascii="Times New Roman" w:eastAsiaTheme="minorHAnsi" w:hAnsi="Times New Roman"/>
                <w:b/>
                <w:lang w:bidi="ar-SA"/>
              </w:rPr>
              <w:t xml:space="preserve"> Patients</w:t>
            </w:r>
            <w:r>
              <w:rPr>
                <w:rFonts w:ascii="Times New Roman" w:eastAsiaTheme="minorHAnsi" w:hAnsi="Times New Roman"/>
                <w:b/>
                <w:lang w:bidi="ar-SA"/>
              </w:rPr>
              <w:t>?</w:t>
            </w:r>
          </w:p>
        </w:tc>
        <w:tc>
          <w:tcPr>
            <w:tcW w:w="2291"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eastAsiaTheme="minorHAnsi"/>
                <w:lang w:bidi="ar-SA"/>
              </w:rPr>
              <w:t>SalusCare, Inc</w:t>
            </w:r>
          </w:p>
        </w:tc>
        <w:tc>
          <w:tcPr>
            <w:tcW w:w="2697" w:type="dxa"/>
          </w:tcPr>
          <w:p w:rsidR="002529D8" w:rsidRDefault="002529D8" w:rsidP="002529D8">
            <w:r w:rsidRPr="003A3A41">
              <w:t xml:space="preserve">SalusCare, located at 10140 Deer Run Farms Road, Fort Myers, Florida is a public receiving facility licensed by the Agency for Health Care Administration (AHCA) to operate 30 Crisis Stabilization Unit beds for adults.  SalusCare, at the same location, also operates an AHCA licensed 16 bed Children’s Crisis Stabilization Unit/Juvenile Addiction Receiving Facility (JARF).  </w:t>
            </w:r>
          </w:p>
          <w:p w:rsidR="002529D8" w:rsidRPr="00D56BD5" w:rsidRDefault="002529D8" w:rsidP="002529D8">
            <w:r w:rsidRPr="001B4283">
              <w:rPr>
                <w:rFonts w:cs="Arial"/>
                <w:lang w:val="en"/>
              </w:rPr>
              <w:t>The Juvenile Addiction Receiving Facility offers voluntary and involuntary substance abuse services to children and teens at the Colonial</w:t>
            </w:r>
            <w:r w:rsidRPr="001B4283">
              <w:rPr>
                <w:rFonts w:cs="Arial" w:hint="eastAsia"/>
                <w:lang w:val="en"/>
              </w:rPr>
              <w:t> </w:t>
            </w:r>
            <w:r w:rsidRPr="001B4283">
              <w:rPr>
                <w:rFonts w:cs="Arial"/>
                <w:lang w:val="en"/>
              </w:rPr>
              <w:t>Campus.</w:t>
            </w:r>
          </w:p>
          <w:p w:rsidR="002529D8" w:rsidRPr="00D56BD5" w:rsidRDefault="002529D8" w:rsidP="002529D8">
            <w:r w:rsidRPr="001B4283">
              <w:rPr>
                <w:rFonts w:cs="Arial"/>
                <w:lang w:val="en"/>
              </w:rPr>
              <w:t xml:space="preserve">Detoxification Services is an inpatient 29-bed facility, under the direction of a physician, and serves adults undergoing acute withdrawal from alcohol and/or drugs. Detoxification Services are available 24/7. </w:t>
            </w:r>
            <w:r w:rsidRPr="001B4283">
              <w:rPr>
                <w:rFonts w:cs="Arial" w:hint="eastAsia"/>
                <w:lang w:val="en"/>
              </w:rPr>
              <w:t> </w:t>
            </w:r>
            <w:r w:rsidRPr="001B4283">
              <w:rPr>
                <w:rFonts w:cs="Arial"/>
                <w:lang w:val="en"/>
              </w:rPr>
              <w:t>Duration of care ranges from 3 to 10 days, depending upon the severity of the withdrawal symptoms. Our facility is located near a major hospital, which is available for any critical physical complications. Located at the SalusCare Evans Avenue Campus.</w:t>
            </w:r>
            <w:r>
              <w:rPr>
                <w:rFonts w:cs="Arial"/>
                <w:lang w:val="en"/>
              </w:rPr>
              <w:t xml:space="preserve"> </w:t>
            </w:r>
          </w:p>
          <w:p w:rsidR="00837F2A" w:rsidRPr="00B46B92" w:rsidRDefault="00837F2A" w:rsidP="00837F2A">
            <w:pPr>
              <w:spacing w:after="160" w:line="259" w:lineRule="auto"/>
              <w:rPr>
                <w:rFonts w:ascii="Times New Roman" w:eastAsiaTheme="minorHAnsi" w:hAnsi="Times New Roman"/>
                <w:b/>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ascii="Times New Roman" w:eastAsiaTheme="minorHAnsi" w:hAnsi="Times New Roman"/>
                <w:lang w:bidi="ar-SA"/>
              </w:rPr>
              <w:t>Crossroads</w:t>
            </w:r>
          </w:p>
        </w:tc>
        <w:tc>
          <w:tcPr>
            <w:tcW w:w="2697" w:type="dxa"/>
          </w:tcPr>
          <w:p w:rsidR="002529D8" w:rsidRDefault="002529D8" w:rsidP="002529D8">
            <w:r w:rsidRPr="003A3A41">
              <w:t xml:space="preserve">Crossroads Behavioral Health Center, Inc. is the Community Mental Health Center servicing Hendry County and Glades County under contract with CFBHN. </w:t>
            </w:r>
          </w:p>
          <w:p w:rsidR="00874A41" w:rsidRDefault="00874A41" w:rsidP="002529D8"/>
          <w:p w:rsidR="00874A41" w:rsidRPr="00874A41" w:rsidRDefault="00874A41" w:rsidP="00874A41">
            <w:pPr>
              <w:rPr>
                <w:color w:val="333333"/>
                <w:lang w:val="en"/>
              </w:rPr>
            </w:pPr>
            <w:r w:rsidRPr="00874A41">
              <w:rPr>
                <w:color w:val="333333"/>
                <w:lang w:val="en"/>
              </w:rPr>
              <w:t xml:space="preserve">As a not-for-profit provider, Crossroads Behavioral Health Center, Inc. offers a state-mandated, sliding fee scale for eligible residents of Florida who are in need of financial assistance. </w:t>
            </w:r>
          </w:p>
          <w:p w:rsidR="00874A41" w:rsidRPr="00874A41" w:rsidRDefault="00874A41" w:rsidP="00874A41">
            <w:pPr>
              <w:rPr>
                <w:rFonts w:ascii="Times New Roman" w:hAnsi="Times New Roman"/>
              </w:rPr>
            </w:pPr>
            <w:r w:rsidRPr="00874A41">
              <w:rPr>
                <w:color w:val="333333"/>
                <w:lang w:val="en"/>
              </w:rPr>
              <w:t>The cost of treatment will be determined by household income and the number of individuals in the household</w:t>
            </w:r>
            <w:r w:rsidRPr="00874A41">
              <w:rPr>
                <w:rFonts w:ascii="Times New Roman" w:hAnsi="Times New Roman"/>
                <w:color w:val="333333"/>
                <w:lang w:val="en"/>
              </w:rPr>
              <w:t>. </w:t>
            </w:r>
          </w:p>
          <w:p w:rsidR="00874A41" w:rsidRPr="003A3A41" w:rsidRDefault="00874A41" w:rsidP="002529D8"/>
          <w:p w:rsidR="00837F2A" w:rsidRPr="00B46B92" w:rsidRDefault="00837F2A" w:rsidP="002529D8">
            <w:pPr>
              <w:rPr>
                <w:rFonts w:eastAsiaTheme="minorHAnsi"/>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ascii="Times New Roman" w:eastAsiaTheme="minorHAnsi" w:hAnsi="Times New Roman"/>
                <w:lang w:bidi="ar-SA"/>
              </w:rPr>
              <w:t>Jerome Golden Center</w:t>
            </w:r>
          </w:p>
        </w:tc>
        <w:tc>
          <w:tcPr>
            <w:tcW w:w="2697" w:type="dxa"/>
          </w:tcPr>
          <w:p w:rsidR="002529D8" w:rsidRPr="006832E7" w:rsidRDefault="002529D8" w:rsidP="002529D8">
            <w:r w:rsidRPr="006832E7">
              <w:t xml:space="preserve">Jerome Golden Center, Inc., </w:t>
            </w:r>
            <w:hyperlink r:id="rId7" w:history="1">
              <w:r w:rsidRPr="006832E7">
                <w:rPr>
                  <w:rFonts w:cs="Arial"/>
                </w:rPr>
                <w:t>816 NW Avenue D, Belle Glade, FL 33430</w:t>
              </w:r>
            </w:hyperlink>
            <w:r w:rsidRPr="006832E7">
              <w:t xml:space="preserve"> provides crisis stabilization and emergency psychiatric services as a Baker Act and Marchman Act receiving facility. </w:t>
            </w:r>
          </w:p>
          <w:p w:rsidR="00837F2A" w:rsidRPr="00B46B92" w:rsidRDefault="00837F2A" w:rsidP="002529D8">
            <w:pPr>
              <w:rPr>
                <w:rFonts w:eastAsiaTheme="minorHAnsi"/>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F950F3">
        <w:tc>
          <w:tcPr>
            <w:tcW w:w="9350" w:type="dxa"/>
            <w:gridSpan w:val="4"/>
          </w:tcPr>
          <w:p w:rsidR="00837F2A" w:rsidRPr="00B46B92" w:rsidRDefault="00837F2A" w:rsidP="00837F2A">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Triage Centers for Substance Use Disorders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206"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Pr>
                <w:rFonts w:ascii="Times New Roman" w:eastAsiaTheme="minorHAnsi" w:hAnsi="Times New Roman"/>
                <w:b/>
                <w:lang w:bidi="ar-SA"/>
              </w:rPr>
              <w:t>BHRS</w:t>
            </w:r>
            <w:r w:rsidRPr="00B46B92">
              <w:rPr>
                <w:rFonts w:ascii="Times New Roman" w:eastAsiaTheme="minorHAnsi" w:hAnsi="Times New Roman"/>
                <w:b/>
                <w:lang w:bidi="ar-SA"/>
              </w:rPr>
              <w:t xml:space="preserve"> Patients</w:t>
            </w:r>
            <w:r>
              <w:rPr>
                <w:rFonts w:ascii="Times New Roman" w:eastAsiaTheme="minorHAnsi" w:hAnsi="Times New Roman"/>
                <w:b/>
                <w:lang w:bidi="ar-SA"/>
              </w:rPr>
              <w:t>?</w:t>
            </w:r>
          </w:p>
        </w:tc>
        <w:tc>
          <w:tcPr>
            <w:tcW w:w="2291"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eastAsiaTheme="minorHAnsi"/>
                <w:lang w:bidi="ar-SA"/>
              </w:rPr>
              <w:t>SalusCare, Inc</w:t>
            </w:r>
          </w:p>
        </w:tc>
        <w:tc>
          <w:tcPr>
            <w:tcW w:w="2697" w:type="dxa"/>
          </w:tcPr>
          <w:p w:rsidR="002529D8" w:rsidRDefault="002529D8" w:rsidP="002529D8">
            <w:r w:rsidRPr="003A3A41">
              <w:t xml:space="preserve">SalusCare, located at 10140 Deer Run Farms Road, Fort Myers, Florida is a public receiving facility licensed by the Agency for Health Care Administration (AHCA) to operate 30 Crisis Stabilization Unit beds for adults.  SalusCare, at the same location, also operates an AHCA licensed 16 bed Children’s Crisis Stabilization Unit/Juvenile Addiction Receiving Facility (JARF).  </w:t>
            </w:r>
          </w:p>
          <w:p w:rsidR="002529D8" w:rsidRPr="00D56BD5" w:rsidRDefault="002529D8" w:rsidP="002529D8">
            <w:r w:rsidRPr="001B4283">
              <w:rPr>
                <w:rFonts w:cs="Arial"/>
                <w:lang w:val="en"/>
              </w:rPr>
              <w:t>The Juvenile Addiction Receiving Facility offers voluntary and involuntary substance abuse services to children and teens at the Colonial</w:t>
            </w:r>
            <w:r w:rsidRPr="001B4283">
              <w:rPr>
                <w:rFonts w:cs="Arial" w:hint="eastAsia"/>
                <w:lang w:val="en"/>
              </w:rPr>
              <w:t> </w:t>
            </w:r>
            <w:r w:rsidRPr="001B4283">
              <w:rPr>
                <w:rFonts w:cs="Arial"/>
                <w:lang w:val="en"/>
              </w:rPr>
              <w:t>Campus.</w:t>
            </w:r>
          </w:p>
          <w:p w:rsidR="002529D8" w:rsidRPr="00D56BD5" w:rsidRDefault="002529D8" w:rsidP="002529D8">
            <w:r w:rsidRPr="001B4283">
              <w:rPr>
                <w:rFonts w:cs="Arial"/>
                <w:lang w:val="en"/>
              </w:rPr>
              <w:t xml:space="preserve">Detoxification Services is an inpatient 29-bed facility, under the direction of a physician, and serves adults undergoing acute withdrawal from alcohol and/or drugs. Detoxification Services are available 24/7. </w:t>
            </w:r>
            <w:r w:rsidRPr="001B4283">
              <w:rPr>
                <w:rFonts w:cs="Arial" w:hint="eastAsia"/>
                <w:lang w:val="en"/>
              </w:rPr>
              <w:t> </w:t>
            </w:r>
            <w:r w:rsidRPr="001B4283">
              <w:rPr>
                <w:rFonts w:cs="Arial"/>
                <w:lang w:val="en"/>
              </w:rPr>
              <w:t>Duration of care ranges from 3 to 10 days, depending upon the severity of the withdrawal symptoms. Our facility is located near a major hospital, which is available for any critical physical complications. Located at the SalusCare Evans Avenue Campus.</w:t>
            </w:r>
            <w:r>
              <w:rPr>
                <w:rFonts w:cs="Arial"/>
                <w:lang w:val="en"/>
              </w:rPr>
              <w:t xml:space="preserve"> </w:t>
            </w:r>
            <w:bookmarkStart w:id="1" w:name="_GoBack"/>
            <w:bookmarkEnd w:id="1"/>
          </w:p>
          <w:p w:rsidR="00837F2A" w:rsidRPr="00B46B92" w:rsidRDefault="00837F2A" w:rsidP="00837F2A">
            <w:pPr>
              <w:spacing w:after="160" w:line="259" w:lineRule="auto"/>
              <w:rPr>
                <w:rFonts w:ascii="Times New Roman" w:eastAsiaTheme="minorHAnsi" w:hAnsi="Times New Roman"/>
                <w:b/>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ascii="Times New Roman" w:eastAsiaTheme="minorHAnsi" w:hAnsi="Times New Roman"/>
                <w:lang w:bidi="ar-SA"/>
              </w:rPr>
              <w:t>Crossroads</w:t>
            </w:r>
          </w:p>
        </w:tc>
        <w:tc>
          <w:tcPr>
            <w:tcW w:w="2697" w:type="dxa"/>
          </w:tcPr>
          <w:p w:rsidR="002529D8" w:rsidRDefault="002529D8" w:rsidP="002529D8">
            <w:r w:rsidRPr="003A3A41">
              <w:t xml:space="preserve">Crossroads Behavioral Health Center, Inc. is the Community Mental Health Center servicing Hendry County and Glades County under contract with CFBHN. </w:t>
            </w:r>
          </w:p>
          <w:p w:rsidR="00874A41" w:rsidRDefault="00874A41" w:rsidP="002529D8"/>
          <w:p w:rsidR="00874A41" w:rsidRPr="00874A41" w:rsidRDefault="00874A41" w:rsidP="00874A41">
            <w:pPr>
              <w:rPr>
                <w:color w:val="333333"/>
                <w:lang w:val="en"/>
              </w:rPr>
            </w:pPr>
            <w:r w:rsidRPr="00874A41">
              <w:rPr>
                <w:color w:val="333333"/>
                <w:lang w:val="en"/>
              </w:rPr>
              <w:t xml:space="preserve">As a not-for-profit provider, Crossroads Behavioral Health Center, Inc. offers a state-mandated, sliding fee scale for eligible residents of Florida who are in need of financial assistance. </w:t>
            </w:r>
          </w:p>
          <w:p w:rsidR="00874A41" w:rsidRPr="00874A41" w:rsidRDefault="00874A41" w:rsidP="00874A41">
            <w:pPr>
              <w:rPr>
                <w:rFonts w:ascii="Times New Roman" w:hAnsi="Times New Roman"/>
              </w:rPr>
            </w:pPr>
            <w:r w:rsidRPr="00874A41">
              <w:rPr>
                <w:color w:val="333333"/>
                <w:lang w:val="en"/>
              </w:rPr>
              <w:t>The cost of treatment will be determined by household income and the number of individuals in the household</w:t>
            </w:r>
            <w:r w:rsidRPr="00874A41">
              <w:rPr>
                <w:rFonts w:ascii="Times New Roman" w:hAnsi="Times New Roman"/>
                <w:color w:val="333333"/>
                <w:lang w:val="en"/>
              </w:rPr>
              <w:t>. </w:t>
            </w:r>
          </w:p>
          <w:p w:rsidR="00874A41" w:rsidRPr="003A3A41" w:rsidRDefault="00874A41" w:rsidP="002529D8"/>
          <w:p w:rsidR="00837F2A" w:rsidRPr="00B46B92" w:rsidRDefault="00837F2A" w:rsidP="00837F2A">
            <w:pPr>
              <w:spacing w:after="160" w:line="259" w:lineRule="auto"/>
              <w:rPr>
                <w:rFonts w:ascii="Times New Roman" w:eastAsiaTheme="minorHAnsi" w:hAnsi="Times New Roman"/>
                <w:b/>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ascii="Times New Roman" w:eastAsiaTheme="minorHAnsi" w:hAnsi="Times New Roman"/>
                <w:lang w:bidi="ar-SA"/>
              </w:rPr>
              <w:t>Jerome Golden Center</w:t>
            </w:r>
          </w:p>
        </w:tc>
        <w:tc>
          <w:tcPr>
            <w:tcW w:w="2697" w:type="dxa"/>
          </w:tcPr>
          <w:p w:rsidR="002529D8" w:rsidRPr="006832E7" w:rsidRDefault="002529D8" w:rsidP="002529D8">
            <w:r w:rsidRPr="006832E7">
              <w:t xml:space="preserve">Jerome Golden Center, Inc., </w:t>
            </w:r>
            <w:hyperlink r:id="rId8" w:history="1">
              <w:r w:rsidRPr="006832E7">
                <w:rPr>
                  <w:rFonts w:cs="Arial"/>
                </w:rPr>
                <w:t>816 NW Avenue D, Belle Glade, FL 33430</w:t>
              </w:r>
            </w:hyperlink>
            <w:r w:rsidRPr="006832E7">
              <w:t xml:space="preserve"> provides crisis stabilization and emergency psychiatric services as a Baker Act and Marchman Act receiving facility. </w:t>
            </w:r>
          </w:p>
          <w:p w:rsidR="00837F2A" w:rsidRPr="00B46B92" w:rsidRDefault="00837F2A" w:rsidP="002529D8">
            <w:pPr>
              <w:rPr>
                <w:rFonts w:eastAsiaTheme="minorHAnsi"/>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A0160A">
        <w:tc>
          <w:tcPr>
            <w:tcW w:w="9350" w:type="dxa"/>
            <w:gridSpan w:val="4"/>
          </w:tcPr>
          <w:p w:rsidR="00EA7F53" w:rsidRDefault="00EA7F53" w:rsidP="00837F2A">
            <w:pPr>
              <w:spacing w:after="160" w:line="259" w:lineRule="auto"/>
              <w:jc w:val="center"/>
              <w:rPr>
                <w:rFonts w:ascii="Times New Roman" w:eastAsiaTheme="minorHAnsi" w:hAnsi="Times New Roman"/>
                <w:b/>
                <w:lang w:bidi="ar-SA"/>
              </w:rPr>
            </w:pPr>
          </w:p>
          <w:p w:rsidR="00EA7F53" w:rsidRDefault="00EA7F53" w:rsidP="00837F2A">
            <w:pPr>
              <w:spacing w:after="160" w:line="259" w:lineRule="auto"/>
              <w:jc w:val="center"/>
              <w:rPr>
                <w:rFonts w:ascii="Times New Roman" w:eastAsiaTheme="minorHAnsi" w:hAnsi="Times New Roman"/>
                <w:b/>
                <w:lang w:bidi="ar-SA"/>
              </w:rPr>
            </w:pPr>
          </w:p>
          <w:p w:rsidR="00EA7F53" w:rsidRDefault="00EA7F53" w:rsidP="00837F2A">
            <w:pPr>
              <w:spacing w:after="160" w:line="259" w:lineRule="auto"/>
              <w:jc w:val="center"/>
              <w:rPr>
                <w:rFonts w:ascii="Times New Roman" w:eastAsiaTheme="minorHAnsi" w:hAnsi="Times New Roman"/>
                <w:b/>
                <w:lang w:bidi="ar-SA"/>
              </w:rPr>
            </w:pPr>
          </w:p>
          <w:p w:rsidR="00EA7F53" w:rsidRDefault="00EA7F53" w:rsidP="00837F2A">
            <w:pPr>
              <w:spacing w:after="160" w:line="259" w:lineRule="auto"/>
              <w:jc w:val="center"/>
              <w:rPr>
                <w:rFonts w:ascii="Times New Roman" w:eastAsiaTheme="minorHAnsi" w:hAnsi="Times New Roman"/>
                <w:b/>
                <w:lang w:bidi="ar-SA"/>
              </w:rPr>
            </w:pPr>
          </w:p>
          <w:p w:rsidR="00837F2A" w:rsidRPr="00B46B92" w:rsidRDefault="00837F2A" w:rsidP="00837F2A">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Involuntary Treatment for Mental Health Disorders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206"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Pr>
                <w:rFonts w:ascii="Times New Roman" w:eastAsiaTheme="minorHAnsi" w:hAnsi="Times New Roman"/>
                <w:b/>
                <w:lang w:bidi="ar-SA"/>
              </w:rPr>
              <w:t>BHRS</w:t>
            </w:r>
            <w:r w:rsidRPr="00B46B92">
              <w:rPr>
                <w:rFonts w:ascii="Times New Roman" w:eastAsiaTheme="minorHAnsi" w:hAnsi="Times New Roman"/>
                <w:b/>
                <w:lang w:bidi="ar-SA"/>
              </w:rPr>
              <w:t xml:space="preserve"> Patients</w:t>
            </w:r>
            <w:r>
              <w:rPr>
                <w:rFonts w:ascii="Times New Roman" w:eastAsiaTheme="minorHAnsi" w:hAnsi="Times New Roman"/>
                <w:b/>
                <w:lang w:bidi="ar-SA"/>
              </w:rPr>
              <w:t>?</w:t>
            </w:r>
          </w:p>
        </w:tc>
        <w:tc>
          <w:tcPr>
            <w:tcW w:w="2291"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eastAsiaTheme="minorHAnsi"/>
                <w:lang w:bidi="ar-SA"/>
              </w:rPr>
              <w:t>SalusCare, Inc</w:t>
            </w:r>
          </w:p>
        </w:tc>
        <w:tc>
          <w:tcPr>
            <w:tcW w:w="2697" w:type="dxa"/>
          </w:tcPr>
          <w:p w:rsidR="002529D8" w:rsidRDefault="002529D8" w:rsidP="002529D8">
            <w:r w:rsidRPr="003A3A41">
              <w:t xml:space="preserve">SalusCare, located at 10140 Deer Run Farms Road, Fort Myers, Florida is a public receiving facility licensed by the Agency for Health Care Administration (AHCA) to operate 30 Crisis Stabilization Unit beds for adults.  SalusCare, at the same location, also operates an AHCA licensed 16 bed Children’s Crisis Stabilization Unit/Juvenile Addiction Receiving Facility (JARF).  </w:t>
            </w:r>
          </w:p>
          <w:p w:rsidR="002529D8" w:rsidRPr="00D56BD5" w:rsidRDefault="002529D8" w:rsidP="002529D8">
            <w:r w:rsidRPr="001B4283">
              <w:rPr>
                <w:rFonts w:cs="Arial"/>
                <w:lang w:val="en"/>
              </w:rPr>
              <w:t>The Juvenile Addiction Receiving Facility offers voluntary and involuntary substance abuse services to children and teens at the Colonial</w:t>
            </w:r>
            <w:r w:rsidRPr="001B4283">
              <w:rPr>
                <w:rFonts w:cs="Arial" w:hint="eastAsia"/>
                <w:lang w:val="en"/>
              </w:rPr>
              <w:t> </w:t>
            </w:r>
            <w:r w:rsidRPr="001B4283">
              <w:rPr>
                <w:rFonts w:cs="Arial"/>
                <w:lang w:val="en"/>
              </w:rPr>
              <w:t>Campus.</w:t>
            </w:r>
          </w:p>
          <w:p w:rsidR="00EA7F53" w:rsidRPr="00B46B92" w:rsidRDefault="002529D8" w:rsidP="00EA7F53">
            <w:pPr>
              <w:rPr>
                <w:rFonts w:ascii="Times New Roman" w:eastAsiaTheme="minorHAnsi" w:hAnsi="Times New Roman"/>
                <w:b/>
                <w:lang w:bidi="ar-SA"/>
              </w:rPr>
            </w:pPr>
            <w:r w:rsidRPr="001B4283">
              <w:rPr>
                <w:rFonts w:cs="Arial"/>
                <w:lang w:val="en"/>
              </w:rPr>
              <w:t xml:space="preserve">Detoxification Services is an inpatient 29-bed facility, under the direction of a physician, and serves adults undergoing acute withdrawal from alcohol and/or drugs. Detoxification Services are available 24/7. </w:t>
            </w:r>
            <w:r w:rsidRPr="001B4283">
              <w:rPr>
                <w:rFonts w:cs="Arial" w:hint="eastAsia"/>
                <w:lang w:val="en"/>
              </w:rPr>
              <w:t> </w:t>
            </w:r>
            <w:r w:rsidRPr="001B4283">
              <w:rPr>
                <w:rFonts w:cs="Arial"/>
                <w:lang w:val="en"/>
              </w:rPr>
              <w:t>Duration of care ranges from 3 to 10 days, depending upon the severity of the withdrawal symptoms. Our facility is located near a major hospital, which is available for any critical physical complications. Located at the SalusCare Evans Avenue Campus.</w:t>
            </w:r>
            <w:r>
              <w:rPr>
                <w:rFonts w:cs="Arial"/>
                <w:lang w:val="en"/>
              </w:rPr>
              <w:t xml:space="preserve"> </w:t>
            </w: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ascii="Times New Roman" w:eastAsiaTheme="minorHAnsi" w:hAnsi="Times New Roman"/>
                <w:lang w:bidi="ar-SA"/>
              </w:rPr>
              <w:t>Crossroads</w:t>
            </w:r>
          </w:p>
        </w:tc>
        <w:tc>
          <w:tcPr>
            <w:tcW w:w="2697" w:type="dxa"/>
          </w:tcPr>
          <w:p w:rsidR="00874A41" w:rsidRDefault="002529D8" w:rsidP="002529D8">
            <w:r w:rsidRPr="003A3A41">
              <w:t>Crossroads Behavioral Health Center, Inc. is the Community Mental Health Center servicing Hendry County and Glades County under contract with CFBHN.</w:t>
            </w:r>
          </w:p>
          <w:p w:rsidR="00874A41" w:rsidRPr="00874A41" w:rsidRDefault="00874A41" w:rsidP="00874A41">
            <w:pPr>
              <w:rPr>
                <w:color w:val="333333"/>
                <w:lang w:val="en"/>
              </w:rPr>
            </w:pPr>
            <w:r w:rsidRPr="00874A41">
              <w:rPr>
                <w:color w:val="333333"/>
                <w:lang w:val="en"/>
              </w:rPr>
              <w:t xml:space="preserve">As a not-for-profit provider, Crossroads Behavioral Health Center, Inc. offers a state-mandated, sliding fee scale for eligible residents of Florida who are in need of financial assistance. </w:t>
            </w:r>
          </w:p>
          <w:p w:rsidR="00837F2A" w:rsidRPr="00B46B92" w:rsidRDefault="00874A41" w:rsidP="00EA7F53">
            <w:pPr>
              <w:rPr>
                <w:rFonts w:eastAsiaTheme="minorHAnsi"/>
                <w:lang w:bidi="ar-SA"/>
              </w:rPr>
            </w:pPr>
            <w:r w:rsidRPr="00874A41">
              <w:rPr>
                <w:color w:val="333333"/>
                <w:lang w:val="en"/>
              </w:rPr>
              <w:t>The cost of treatment will be determined by household income and the number of individuals in the household</w:t>
            </w:r>
            <w:r w:rsidRPr="00874A41">
              <w:rPr>
                <w:rFonts w:ascii="Times New Roman" w:hAnsi="Times New Roman"/>
                <w:color w:val="333333"/>
                <w:lang w:val="en"/>
              </w:rPr>
              <w:t>. </w:t>
            </w: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EA7F53">
        <w:trPr>
          <w:trHeight w:val="58"/>
        </w:trPr>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ascii="Times New Roman" w:eastAsiaTheme="minorHAnsi" w:hAnsi="Times New Roman"/>
                <w:lang w:bidi="ar-SA"/>
              </w:rPr>
              <w:t>Jerome Golden Center</w:t>
            </w:r>
          </w:p>
        </w:tc>
        <w:tc>
          <w:tcPr>
            <w:tcW w:w="2697" w:type="dxa"/>
          </w:tcPr>
          <w:p w:rsidR="00837F2A" w:rsidRDefault="002529D8" w:rsidP="00EA7F53">
            <w:r w:rsidRPr="006832E7">
              <w:t xml:space="preserve">Jerome Golden Center, Inc., </w:t>
            </w:r>
            <w:hyperlink r:id="rId9" w:history="1">
              <w:r w:rsidRPr="006832E7">
                <w:rPr>
                  <w:rFonts w:cs="Arial"/>
                </w:rPr>
                <w:t>816 NW Avenue D, Belle Glade, FL 33430</w:t>
              </w:r>
            </w:hyperlink>
            <w:r w:rsidRPr="006832E7">
              <w:t xml:space="preserve"> provides crisis stabilization and emergency psychiatric services as a Baker Act and Marchman Act receiving facility. </w:t>
            </w:r>
          </w:p>
          <w:p w:rsidR="00EA7F53" w:rsidRPr="00B46B92" w:rsidRDefault="00EA7F53" w:rsidP="00EA7F53">
            <w:pPr>
              <w:rPr>
                <w:rFonts w:ascii="Times New Roman" w:eastAsiaTheme="minorHAnsi" w:hAnsi="Times New Roman"/>
                <w:b/>
                <w:lang w:bidi="ar-SA"/>
              </w:rPr>
            </w:pP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7358D2">
        <w:tc>
          <w:tcPr>
            <w:tcW w:w="9350" w:type="dxa"/>
            <w:gridSpan w:val="4"/>
          </w:tcPr>
          <w:p w:rsidR="00837F2A" w:rsidRPr="00B46B92" w:rsidRDefault="00837F2A" w:rsidP="00837F2A">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Involuntary Treatment for Substance Use Disorders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206"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Pr>
                <w:rFonts w:ascii="Times New Roman" w:eastAsiaTheme="minorHAnsi" w:hAnsi="Times New Roman"/>
                <w:b/>
                <w:lang w:bidi="ar-SA"/>
              </w:rPr>
              <w:t>BHRS</w:t>
            </w:r>
            <w:r w:rsidRPr="00B46B92">
              <w:rPr>
                <w:rFonts w:ascii="Times New Roman" w:eastAsiaTheme="minorHAnsi" w:hAnsi="Times New Roman"/>
                <w:b/>
                <w:lang w:bidi="ar-SA"/>
              </w:rPr>
              <w:t xml:space="preserve"> Patients</w:t>
            </w:r>
            <w:r>
              <w:rPr>
                <w:rFonts w:ascii="Times New Roman" w:eastAsiaTheme="minorHAnsi" w:hAnsi="Times New Roman"/>
                <w:b/>
                <w:lang w:bidi="ar-SA"/>
              </w:rPr>
              <w:t>?</w:t>
            </w:r>
          </w:p>
        </w:tc>
        <w:tc>
          <w:tcPr>
            <w:tcW w:w="2291" w:type="dxa"/>
          </w:tcPr>
          <w:p w:rsidR="00837F2A" w:rsidRPr="00B46B92" w:rsidRDefault="00837F2A" w:rsidP="00837F2A">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eastAsiaTheme="minorHAnsi"/>
                <w:lang w:bidi="ar-SA"/>
              </w:rPr>
              <w:t>SalusCare, Inc</w:t>
            </w:r>
          </w:p>
        </w:tc>
        <w:tc>
          <w:tcPr>
            <w:tcW w:w="2697" w:type="dxa"/>
          </w:tcPr>
          <w:p w:rsidR="002529D8" w:rsidRDefault="002529D8" w:rsidP="002529D8">
            <w:r w:rsidRPr="003A3A41">
              <w:t xml:space="preserve">SalusCare, located at 10140 Deer Run Farms Road, Fort Myers, Florida is a public receiving facility licensed by the Agency for Health Care Administration (AHCA) to operate 30 Crisis Stabilization Unit beds for adults.  SalusCare, at the same location, also operates an AHCA licensed 16 bed Children’s Crisis Stabilization Unit/Juvenile Addiction Receiving Facility (JARF).  </w:t>
            </w:r>
          </w:p>
          <w:p w:rsidR="002529D8" w:rsidRPr="00D56BD5" w:rsidRDefault="002529D8" w:rsidP="002529D8">
            <w:r w:rsidRPr="001B4283">
              <w:rPr>
                <w:rFonts w:cs="Arial"/>
                <w:lang w:val="en"/>
              </w:rPr>
              <w:t>The Juvenile Addiction Receiving Facility offers voluntary and involuntary substance abuse services to children and teens at the Colonial</w:t>
            </w:r>
            <w:r w:rsidRPr="001B4283">
              <w:rPr>
                <w:rFonts w:cs="Arial" w:hint="eastAsia"/>
                <w:lang w:val="en"/>
              </w:rPr>
              <w:t> </w:t>
            </w:r>
            <w:r w:rsidRPr="001B4283">
              <w:rPr>
                <w:rFonts w:cs="Arial"/>
                <w:lang w:val="en"/>
              </w:rPr>
              <w:t>Campus.</w:t>
            </w:r>
          </w:p>
          <w:p w:rsidR="00837F2A" w:rsidRPr="00B46B92" w:rsidRDefault="002529D8" w:rsidP="00EA7F53">
            <w:pPr>
              <w:rPr>
                <w:rFonts w:ascii="Times New Roman" w:eastAsiaTheme="minorHAnsi" w:hAnsi="Times New Roman"/>
                <w:lang w:bidi="ar-SA"/>
              </w:rPr>
            </w:pPr>
            <w:r w:rsidRPr="001B4283">
              <w:rPr>
                <w:rFonts w:cs="Arial"/>
                <w:lang w:val="en"/>
              </w:rPr>
              <w:t xml:space="preserve">Detoxification Services is an inpatient 29-bed facility, under the direction of a physician, and serves adults undergoing acute withdrawal from alcohol and/or drugs. Detoxification Services are available 24/7. </w:t>
            </w:r>
            <w:r w:rsidRPr="001B4283">
              <w:rPr>
                <w:rFonts w:cs="Arial" w:hint="eastAsia"/>
                <w:lang w:val="en"/>
              </w:rPr>
              <w:t> </w:t>
            </w:r>
            <w:r w:rsidRPr="001B4283">
              <w:rPr>
                <w:rFonts w:cs="Arial"/>
                <w:lang w:val="en"/>
              </w:rPr>
              <w:t>Duration of care ranges from 3 to 10 days, depending upon the severity of the withdrawal symptoms. Our facility is located near a major hospital, which is available for any critical physical complications. Located at the SalusCare Evans Avenue Campus.</w:t>
            </w:r>
            <w:r>
              <w:rPr>
                <w:rFonts w:cs="Arial"/>
                <w:lang w:val="en"/>
              </w:rPr>
              <w:t xml:space="preserve"> </w:t>
            </w: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ascii="Times New Roman" w:eastAsiaTheme="minorHAnsi" w:hAnsi="Times New Roman"/>
                <w:lang w:bidi="ar-SA"/>
              </w:rPr>
              <w:t>Crossroads</w:t>
            </w:r>
          </w:p>
        </w:tc>
        <w:tc>
          <w:tcPr>
            <w:tcW w:w="2697" w:type="dxa"/>
          </w:tcPr>
          <w:p w:rsidR="002529D8" w:rsidRDefault="002529D8" w:rsidP="002529D8">
            <w:r w:rsidRPr="003A3A41">
              <w:t xml:space="preserve">Crossroads Behavioral Health Center, Inc. is the Community Mental Health Center servicing Hendry County and Glades County under contract with CFBHN. </w:t>
            </w:r>
          </w:p>
          <w:p w:rsidR="00874A41" w:rsidRPr="00874A41" w:rsidRDefault="002529D8" w:rsidP="002529D8">
            <w:pPr>
              <w:rPr>
                <w:rFonts w:ascii="Times New Roman" w:hAnsi="Times New Roman"/>
                <w:color w:val="333333"/>
                <w:lang w:val="en"/>
              </w:rPr>
            </w:pPr>
            <w:r w:rsidRPr="00874A41">
              <w:rPr>
                <w:rFonts w:ascii="Times New Roman" w:hAnsi="Times New Roman"/>
                <w:color w:val="333333"/>
                <w:lang w:val="en"/>
              </w:rPr>
              <w:t>Crossroads Behavioral Health Center, Inc. accepts major insurance plans.</w:t>
            </w:r>
          </w:p>
          <w:p w:rsidR="00874A41" w:rsidRPr="00874A41" w:rsidRDefault="00874A41" w:rsidP="002529D8">
            <w:pPr>
              <w:rPr>
                <w:color w:val="333333"/>
                <w:lang w:val="en"/>
              </w:rPr>
            </w:pPr>
            <w:r w:rsidRPr="00874A41">
              <w:rPr>
                <w:color w:val="333333"/>
                <w:lang w:val="en"/>
              </w:rPr>
              <w:t xml:space="preserve">As a not-for-profit provider, Crossroads Behavioral Health Center, Inc. offers a state-mandated, sliding fee scale for eligible residents of Florida who are in need of financial assistance. </w:t>
            </w:r>
          </w:p>
          <w:p w:rsidR="00837F2A" w:rsidRPr="00B46B92" w:rsidRDefault="00874A41" w:rsidP="00EA7F53">
            <w:pPr>
              <w:rPr>
                <w:rFonts w:eastAsiaTheme="minorHAnsi"/>
                <w:lang w:bidi="ar-SA"/>
              </w:rPr>
            </w:pPr>
            <w:r w:rsidRPr="00874A41">
              <w:rPr>
                <w:color w:val="333333"/>
                <w:lang w:val="en"/>
              </w:rPr>
              <w:t>The cost of</w:t>
            </w:r>
            <w:r w:rsidRPr="00874A41">
              <w:rPr>
                <w:color w:val="333333"/>
                <w:lang w:val="en"/>
              </w:rPr>
              <w:t xml:space="preserve"> </w:t>
            </w:r>
            <w:r w:rsidRPr="00874A41">
              <w:rPr>
                <w:color w:val="333333"/>
                <w:lang w:val="en"/>
              </w:rPr>
              <w:t>treatment will be determined by household income and the number of individuals in the household</w:t>
            </w:r>
            <w:r w:rsidRPr="00874A41">
              <w:rPr>
                <w:rFonts w:ascii="Times New Roman" w:hAnsi="Times New Roman"/>
                <w:color w:val="333333"/>
                <w:lang w:val="en"/>
              </w:rPr>
              <w:t>. </w:t>
            </w: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r w:rsidR="00837F2A" w:rsidRPr="00B46B92" w:rsidTr="00837F2A">
        <w:tc>
          <w:tcPr>
            <w:tcW w:w="2156" w:type="dxa"/>
          </w:tcPr>
          <w:p w:rsidR="00837F2A" w:rsidRPr="00B46B92" w:rsidRDefault="00837F2A" w:rsidP="00837F2A">
            <w:pPr>
              <w:spacing w:after="160" w:line="259" w:lineRule="auto"/>
              <w:rPr>
                <w:rFonts w:ascii="Times New Roman" w:eastAsiaTheme="minorHAnsi" w:hAnsi="Times New Roman"/>
                <w:b/>
                <w:lang w:bidi="ar-SA"/>
              </w:rPr>
            </w:pPr>
            <w:r w:rsidRPr="00837F2A">
              <w:rPr>
                <w:rFonts w:ascii="Times New Roman" w:eastAsiaTheme="minorHAnsi" w:hAnsi="Times New Roman"/>
                <w:lang w:bidi="ar-SA"/>
              </w:rPr>
              <w:t>Jerome Golden Center</w:t>
            </w:r>
          </w:p>
        </w:tc>
        <w:tc>
          <w:tcPr>
            <w:tcW w:w="2697" w:type="dxa"/>
          </w:tcPr>
          <w:p w:rsidR="00837F2A" w:rsidRPr="00B46B92" w:rsidRDefault="002529D8" w:rsidP="00EA7F53">
            <w:pPr>
              <w:rPr>
                <w:rFonts w:ascii="Times New Roman" w:eastAsiaTheme="minorHAnsi" w:hAnsi="Times New Roman"/>
                <w:lang w:bidi="ar-SA"/>
              </w:rPr>
            </w:pPr>
            <w:r w:rsidRPr="006832E7">
              <w:t xml:space="preserve">Jerome Golden Center, Inc., </w:t>
            </w:r>
            <w:hyperlink r:id="rId10" w:history="1">
              <w:r w:rsidRPr="006832E7">
                <w:rPr>
                  <w:rFonts w:cs="Arial"/>
                </w:rPr>
                <w:t>816 NW Avenue D, Belle Glade, FL 33430</w:t>
              </w:r>
            </w:hyperlink>
            <w:r w:rsidRPr="006832E7">
              <w:t xml:space="preserve"> provides crisis stabilization and emergency psychiatric services as a Baker Act and Marchman Act receiving facility. </w:t>
            </w:r>
          </w:p>
        </w:tc>
        <w:tc>
          <w:tcPr>
            <w:tcW w:w="2206"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c>
          <w:tcPr>
            <w:tcW w:w="2291" w:type="dxa"/>
          </w:tcPr>
          <w:p w:rsidR="00837F2A" w:rsidRPr="00B46B92" w:rsidRDefault="00837F2A" w:rsidP="00837F2A">
            <w:pPr>
              <w:spacing w:after="160" w:line="259" w:lineRule="auto"/>
              <w:rPr>
                <w:rFonts w:ascii="Times New Roman" w:eastAsiaTheme="minorHAnsi" w:hAnsi="Times New Roman"/>
                <w:lang w:bidi="ar-SA"/>
              </w:rPr>
            </w:pPr>
            <w:r>
              <w:rPr>
                <w:rFonts w:ascii="Times New Roman" w:eastAsiaTheme="minorHAnsi" w:hAnsi="Times New Roman"/>
                <w:lang w:bidi="ar-SA"/>
              </w:rPr>
              <w:t>Yes</w:t>
            </w:r>
          </w:p>
        </w:tc>
      </w:tr>
    </w:tbl>
    <w:p w:rsidR="00272E10" w:rsidRDefault="00272E10" w:rsidP="00272E10">
      <w:pPr>
        <w:spacing w:after="160" w:line="259" w:lineRule="auto"/>
        <w:rPr>
          <w:rFonts w:eastAsiaTheme="minorHAnsi" w:cstheme="minorBidi"/>
          <w:lang w:bidi="ar-SA"/>
        </w:rPr>
      </w:pPr>
    </w:p>
    <w:p w:rsidR="00272E10" w:rsidRDefault="00272E10" w:rsidP="00272E10">
      <w:pPr>
        <w:spacing w:after="160" w:line="259" w:lineRule="auto"/>
        <w:rPr>
          <w:rFonts w:eastAsiaTheme="minorHAnsi" w:cstheme="minorBidi"/>
          <w:lang w:bidi="ar-SA"/>
        </w:rPr>
      </w:pPr>
    </w:p>
    <w:p w:rsidR="00D655BE" w:rsidRPr="003D766F" w:rsidRDefault="003D766F" w:rsidP="00272E10">
      <w:pPr>
        <w:spacing w:after="160" w:line="259" w:lineRule="auto"/>
        <w:rPr>
          <w:rFonts w:ascii="Times New Roman" w:eastAsiaTheme="minorHAnsi" w:hAnsi="Times New Roman"/>
          <w:b/>
          <w:lang w:bidi="ar-SA"/>
        </w:rPr>
      </w:pPr>
      <w:r w:rsidRPr="003D766F">
        <w:rPr>
          <w:rFonts w:ascii="Times New Roman" w:eastAsiaTheme="minorHAnsi" w:hAnsi="Times New Roman"/>
          <w:b/>
          <w:lang w:bidi="ar-SA"/>
        </w:rPr>
        <w:t>IV.</w:t>
      </w:r>
      <w:r w:rsidRPr="003D766F">
        <w:rPr>
          <w:rFonts w:ascii="Times New Roman" w:eastAsiaTheme="minorHAnsi" w:hAnsi="Times New Roman"/>
          <w:b/>
          <w:lang w:bidi="ar-SA"/>
        </w:rPr>
        <w:tab/>
      </w:r>
      <w:r w:rsidR="003B7B57">
        <w:rPr>
          <w:rFonts w:ascii="Times New Roman" w:eastAsiaTheme="minorHAnsi" w:hAnsi="Times New Roman"/>
          <w:b/>
          <w:lang w:bidi="ar-SA"/>
        </w:rPr>
        <w:t>Behavioral Health Receiving System</w:t>
      </w:r>
      <w:r w:rsidR="004F3065">
        <w:rPr>
          <w:rFonts w:ascii="Times New Roman" w:eastAsiaTheme="minorHAnsi" w:hAnsi="Times New Roman"/>
          <w:b/>
          <w:lang w:bidi="ar-SA"/>
        </w:rPr>
        <w:t xml:space="preserve"> (</w:t>
      </w:r>
      <w:r w:rsidR="003B7B57">
        <w:rPr>
          <w:rFonts w:ascii="Times New Roman" w:eastAsiaTheme="minorHAnsi" w:hAnsi="Times New Roman"/>
          <w:b/>
          <w:lang w:bidi="ar-SA"/>
        </w:rPr>
        <w:t>BHRS</w:t>
      </w:r>
      <w:r w:rsidR="004F3065">
        <w:rPr>
          <w:rFonts w:ascii="Times New Roman" w:eastAsiaTheme="minorHAnsi" w:hAnsi="Times New Roman"/>
          <w:b/>
          <w:lang w:bidi="ar-SA"/>
        </w:rPr>
        <w:t>)</w:t>
      </w:r>
      <w:r w:rsidRPr="003D766F">
        <w:rPr>
          <w:rFonts w:ascii="Times New Roman" w:eastAsiaTheme="minorHAnsi" w:hAnsi="Times New Roman"/>
          <w:b/>
          <w:lang w:bidi="ar-SA"/>
        </w:rPr>
        <w:t xml:space="preserve"> Agreements</w:t>
      </w:r>
    </w:p>
    <w:p w:rsidR="00837F2A" w:rsidRDefault="00837F2A" w:rsidP="00837F2A">
      <w:pPr>
        <w:spacing w:after="160" w:line="256" w:lineRule="auto"/>
        <w:rPr>
          <w:rFonts w:ascii="Times New Roman" w:eastAsiaTheme="minorHAnsi" w:hAnsi="Times New Roman"/>
          <w:lang w:bidi="ar-SA"/>
        </w:rPr>
      </w:pPr>
      <w:r>
        <w:rPr>
          <w:rFonts w:ascii="Times New Roman" w:eastAsiaTheme="minorHAnsi" w:hAnsi="Times New Roman"/>
          <w:lang w:bidi="ar-SA"/>
        </w:rPr>
        <w:t>Informal agreements are in place with each facility, local law enforcement agencies, and local hospital emergency departments. Utilization of signed releases of information allows for shared data and care coordination.</w:t>
      </w:r>
    </w:p>
    <w:p w:rsidR="00837F2A" w:rsidRDefault="00837F2A" w:rsidP="00837F2A">
      <w:pPr>
        <w:spacing w:after="160" w:line="256" w:lineRule="auto"/>
        <w:rPr>
          <w:rFonts w:ascii="Times New Roman" w:eastAsiaTheme="minorHAnsi" w:hAnsi="Times New Roman"/>
          <w:lang w:bidi="ar-SA"/>
        </w:rPr>
      </w:pPr>
      <w:r>
        <w:rPr>
          <w:rFonts w:ascii="Times New Roman" w:eastAsiaTheme="minorHAnsi" w:hAnsi="Times New Roman"/>
          <w:lang w:bidi="ar-SA"/>
        </w:rPr>
        <w:t xml:space="preserve">Memorandums of Understanding are not currently in place within the designated receiving system for </w:t>
      </w:r>
      <w:r>
        <w:rPr>
          <w:rFonts w:ascii="Times New Roman" w:eastAsiaTheme="minorHAnsi" w:hAnsi="Times New Roman"/>
          <w:lang w:bidi="ar-SA"/>
        </w:rPr>
        <w:t>Hendry County</w:t>
      </w:r>
      <w:r>
        <w:rPr>
          <w:rFonts w:ascii="Times New Roman" w:eastAsiaTheme="minorHAnsi" w:hAnsi="Times New Roman"/>
          <w:lang w:bidi="ar-SA"/>
        </w:rPr>
        <w:t xml:space="preserve">. </w:t>
      </w:r>
    </w:p>
    <w:p w:rsidR="00837F2A" w:rsidRDefault="00837F2A" w:rsidP="00837F2A">
      <w:pPr>
        <w:spacing w:after="160" w:line="256" w:lineRule="auto"/>
        <w:rPr>
          <w:rFonts w:ascii="Times New Roman" w:eastAsiaTheme="minorHAnsi" w:hAnsi="Times New Roman"/>
          <w:lang w:bidi="ar-SA"/>
        </w:rPr>
      </w:pPr>
      <w:r>
        <w:rPr>
          <w:rFonts w:ascii="Times New Roman" w:eastAsiaTheme="minorHAnsi" w:hAnsi="Times New Roman"/>
          <w:lang w:bidi="ar-SA"/>
        </w:rPr>
        <w:t xml:space="preserve">Central Florida Behavioral Health Network may choose to enter into a Memorandum of Understanding with </w:t>
      </w:r>
      <w:r>
        <w:rPr>
          <w:rFonts w:ascii="Times New Roman" w:eastAsiaTheme="minorHAnsi" w:hAnsi="Times New Roman"/>
          <w:lang w:bidi="ar-SA"/>
        </w:rPr>
        <w:t xml:space="preserve">SalusCare Inc, Crossroads and Jerome Golden Center </w:t>
      </w:r>
      <w:r>
        <w:rPr>
          <w:rFonts w:ascii="Times New Roman" w:eastAsiaTheme="minorHAnsi" w:hAnsi="Times New Roman"/>
          <w:lang w:bidi="ar-SA"/>
        </w:rPr>
        <w:t xml:space="preserve">in order to coordinate and provide services to consumers of the </w:t>
      </w:r>
      <w:r>
        <w:rPr>
          <w:rFonts w:ascii="Times New Roman" w:eastAsiaTheme="minorHAnsi" w:hAnsi="Times New Roman"/>
          <w:lang w:bidi="ar-SA"/>
        </w:rPr>
        <w:t xml:space="preserve">Behavioral Health </w:t>
      </w:r>
      <w:r>
        <w:rPr>
          <w:rFonts w:ascii="Times New Roman" w:eastAsiaTheme="minorHAnsi" w:hAnsi="Times New Roman"/>
          <w:lang w:bidi="ar-SA"/>
        </w:rPr>
        <w:t>Receiving System.</w:t>
      </w:r>
    </w:p>
    <w:p w:rsidR="00B46B92" w:rsidRPr="00B46B92" w:rsidRDefault="00B46B92" w:rsidP="00272E10">
      <w:pPr>
        <w:spacing w:after="160" w:line="259" w:lineRule="auto"/>
        <w:rPr>
          <w:rFonts w:ascii="Times New Roman" w:eastAsiaTheme="minorHAnsi" w:hAnsi="Times New Roman"/>
          <w:lang w:bidi="ar-SA"/>
        </w:rPr>
      </w:pPr>
    </w:p>
    <w:p w:rsidR="004F1359" w:rsidRPr="00B46B92" w:rsidRDefault="004F1359" w:rsidP="004F1359">
      <w:pPr>
        <w:rPr>
          <w:rFonts w:ascii="Times New Roman" w:hAnsi="Times New Roman"/>
        </w:rPr>
      </w:pPr>
    </w:p>
    <w:sectPr w:rsidR="004F1359" w:rsidRPr="00B46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E99"/>
    <w:multiLevelType w:val="hybridMultilevel"/>
    <w:tmpl w:val="4C80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61DF3"/>
    <w:multiLevelType w:val="hybridMultilevel"/>
    <w:tmpl w:val="3726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97CC4"/>
    <w:multiLevelType w:val="hybridMultilevel"/>
    <w:tmpl w:val="22509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F0997"/>
    <w:multiLevelType w:val="hybridMultilevel"/>
    <w:tmpl w:val="2480D022"/>
    <w:lvl w:ilvl="0" w:tplc="6F8A5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5237A"/>
    <w:multiLevelType w:val="hybridMultilevel"/>
    <w:tmpl w:val="45229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B45E5"/>
    <w:multiLevelType w:val="hybridMultilevel"/>
    <w:tmpl w:val="28C6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59"/>
    <w:rsid w:val="0000136C"/>
    <w:rsid w:val="00010B6A"/>
    <w:rsid w:val="00017279"/>
    <w:rsid w:val="00050893"/>
    <w:rsid w:val="00064E4D"/>
    <w:rsid w:val="00067BD1"/>
    <w:rsid w:val="00083408"/>
    <w:rsid w:val="000A2242"/>
    <w:rsid w:val="000C41A1"/>
    <w:rsid w:val="000D36CF"/>
    <w:rsid w:val="000F0582"/>
    <w:rsid w:val="001031B5"/>
    <w:rsid w:val="001303EC"/>
    <w:rsid w:val="0015296F"/>
    <w:rsid w:val="00193BD5"/>
    <w:rsid w:val="0020339E"/>
    <w:rsid w:val="00204792"/>
    <w:rsid w:val="0021576F"/>
    <w:rsid w:val="00223C35"/>
    <w:rsid w:val="002529D8"/>
    <w:rsid w:val="002664F3"/>
    <w:rsid w:val="00272E10"/>
    <w:rsid w:val="00280F77"/>
    <w:rsid w:val="0029760C"/>
    <w:rsid w:val="002A3FE5"/>
    <w:rsid w:val="00325505"/>
    <w:rsid w:val="003437A5"/>
    <w:rsid w:val="0037292F"/>
    <w:rsid w:val="00377D88"/>
    <w:rsid w:val="00391DF9"/>
    <w:rsid w:val="003A6866"/>
    <w:rsid w:val="003B11AD"/>
    <w:rsid w:val="003B48E0"/>
    <w:rsid w:val="003B7B57"/>
    <w:rsid w:val="003C2704"/>
    <w:rsid w:val="003D1ED8"/>
    <w:rsid w:val="003D766F"/>
    <w:rsid w:val="003E02DA"/>
    <w:rsid w:val="003E29C2"/>
    <w:rsid w:val="003F24E6"/>
    <w:rsid w:val="00425CF3"/>
    <w:rsid w:val="00460A72"/>
    <w:rsid w:val="004916D1"/>
    <w:rsid w:val="004F1359"/>
    <w:rsid w:val="004F3065"/>
    <w:rsid w:val="00502124"/>
    <w:rsid w:val="005029A3"/>
    <w:rsid w:val="00502C0D"/>
    <w:rsid w:val="00533EA2"/>
    <w:rsid w:val="00540898"/>
    <w:rsid w:val="005504A0"/>
    <w:rsid w:val="0055125D"/>
    <w:rsid w:val="00565A44"/>
    <w:rsid w:val="0058625E"/>
    <w:rsid w:val="005B1271"/>
    <w:rsid w:val="005B4F1F"/>
    <w:rsid w:val="005F1026"/>
    <w:rsid w:val="00600ADA"/>
    <w:rsid w:val="00602E8A"/>
    <w:rsid w:val="0062367E"/>
    <w:rsid w:val="00625DF3"/>
    <w:rsid w:val="0062630B"/>
    <w:rsid w:val="0064531F"/>
    <w:rsid w:val="006717FC"/>
    <w:rsid w:val="006878CF"/>
    <w:rsid w:val="0069070F"/>
    <w:rsid w:val="006943EF"/>
    <w:rsid w:val="006A2529"/>
    <w:rsid w:val="006B104D"/>
    <w:rsid w:val="006C319D"/>
    <w:rsid w:val="006E3FAB"/>
    <w:rsid w:val="006E4FD1"/>
    <w:rsid w:val="0074198F"/>
    <w:rsid w:val="00766DD5"/>
    <w:rsid w:val="007777C5"/>
    <w:rsid w:val="007862DD"/>
    <w:rsid w:val="007B0844"/>
    <w:rsid w:val="007B3131"/>
    <w:rsid w:val="007B44FD"/>
    <w:rsid w:val="007B79F6"/>
    <w:rsid w:val="007D0D4E"/>
    <w:rsid w:val="007F250E"/>
    <w:rsid w:val="007F60DF"/>
    <w:rsid w:val="007F7A10"/>
    <w:rsid w:val="007F7E96"/>
    <w:rsid w:val="008002A8"/>
    <w:rsid w:val="00813C9E"/>
    <w:rsid w:val="00821DBF"/>
    <w:rsid w:val="00837F2A"/>
    <w:rsid w:val="00852F5F"/>
    <w:rsid w:val="00866788"/>
    <w:rsid w:val="00874A41"/>
    <w:rsid w:val="0088060C"/>
    <w:rsid w:val="00891F97"/>
    <w:rsid w:val="00892108"/>
    <w:rsid w:val="00897312"/>
    <w:rsid w:val="008979BE"/>
    <w:rsid w:val="008A5CB3"/>
    <w:rsid w:val="008C165C"/>
    <w:rsid w:val="008C2182"/>
    <w:rsid w:val="008C675B"/>
    <w:rsid w:val="008D0360"/>
    <w:rsid w:val="008F7F43"/>
    <w:rsid w:val="00910DC4"/>
    <w:rsid w:val="0091743B"/>
    <w:rsid w:val="00933FB5"/>
    <w:rsid w:val="0094082A"/>
    <w:rsid w:val="00946211"/>
    <w:rsid w:val="00950096"/>
    <w:rsid w:val="0096049D"/>
    <w:rsid w:val="009678DA"/>
    <w:rsid w:val="00991E7A"/>
    <w:rsid w:val="009C304F"/>
    <w:rsid w:val="009C52FE"/>
    <w:rsid w:val="009E7F0B"/>
    <w:rsid w:val="00A12E10"/>
    <w:rsid w:val="00A15D91"/>
    <w:rsid w:val="00A22CBA"/>
    <w:rsid w:val="00A30392"/>
    <w:rsid w:val="00A30607"/>
    <w:rsid w:val="00A954A9"/>
    <w:rsid w:val="00AA3398"/>
    <w:rsid w:val="00AC4F9F"/>
    <w:rsid w:val="00AC4FB9"/>
    <w:rsid w:val="00AE0EDA"/>
    <w:rsid w:val="00AE27F2"/>
    <w:rsid w:val="00AE2981"/>
    <w:rsid w:val="00B23995"/>
    <w:rsid w:val="00B23D90"/>
    <w:rsid w:val="00B351A7"/>
    <w:rsid w:val="00B46361"/>
    <w:rsid w:val="00B46B92"/>
    <w:rsid w:val="00B503F8"/>
    <w:rsid w:val="00B56D55"/>
    <w:rsid w:val="00B72DC0"/>
    <w:rsid w:val="00B7398C"/>
    <w:rsid w:val="00B83385"/>
    <w:rsid w:val="00B8788B"/>
    <w:rsid w:val="00B9265D"/>
    <w:rsid w:val="00BB5123"/>
    <w:rsid w:val="00BC759F"/>
    <w:rsid w:val="00BD1466"/>
    <w:rsid w:val="00BD173F"/>
    <w:rsid w:val="00BD445D"/>
    <w:rsid w:val="00BE4F1C"/>
    <w:rsid w:val="00BF3A65"/>
    <w:rsid w:val="00C22CBE"/>
    <w:rsid w:val="00C3336D"/>
    <w:rsid w:val="00C42A75"/>
    <w:rsid w:val="00C72722"/>
    <w:rsid w:val="00C76224"/>
    <w:rsid w:val="00C83DB0"/>
    <w:rsid w:val="00CB6496"/>
    <w:rsid w:val="00CC6B67"/>
    <w:rsid w:val="00CF1BEF"/>
    <w:rsid w:val="00CF5400"/>
    <w:rsid w:val="00D046FD"/>
    <w:rsid w:val="00D26DC2"/>
    <w:rsid w:val="00D33CB5"/>
    <w:rsid w:val="00D35ECB"/>
    <w:rsid w:val="00D44014"/>
    <w:rsid w:val="00D44FF0"/>
    <w:rsid w:val="00D45F12"/>
    <w:rsid w:val="00D46B32"/>
    <w:rsid w:val="00D51594"/>
    <w:rsid w:val="00D60C0E"/>
    <w:rsid w:val="00D62DDC"/>
    <w:rsid w:val="00D655BE"/>
    <w:rsid w:val="00D721B7"/>
    <w:rsid w:val="00D74DC5"/>
    <w:rsid w:val="00DB35DB"/>
    <w:rsid w:val="00DF23E4"/>
    <w:rsid w:val="00DF4344"/>
    <w:rsid w:val="00E24F45"/>
    <w:rsid w:val="00E36951"/>
    <w:rsid w:val="00E41A49"/>
    <w:rsid w:val="00E74A4E"/>
    <w:rsid w:val="00E81086"/>
    <w:rsid w:val="00E86B0F"/>
    <w:rsid w:val="00E936FD"/>
    <w:rsid w:val="00E949FB"/>
    <w:rsid w:val="00E94BA5"/>
    <w:rsid w:val="00E962F7"/>
    <w:rsid w:val="00EA3102"/>
    <w:rsid w:val="00EA7F53"/>
    <w:rsid w:val="00EB3545"/>
    <w:rsid w:val="00ED32FD"/>
    <w:rsid w:val="00ED7EE8"/>
    <w:rsid w:val="00EF325A"/>
    <w:rsid w:val="00F0171B"/>
    <w:rsid w:val="00F025DF"/>
    <w:rsid w:val="00F51E3C"/>
    <w:rsid w:val="00FC5998"/>
    <w:rsid w:val="00FD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3AA24-78F6-49C3-9DA9-99763685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359"/>
    <w:pPr>
      <w:spacing w:after="0" w:line="240" w:lineRule="auto"/>
    </w:pPr>
    <w:rPr>
      <w:rFonts w:eastAsiaTheme="minorEastAsia"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F1359"/>
    <w:pPr>
      <w:widowControl w:val="0"/>
      <w:autoSpaceDE w:val="0"/>
      <w:autoSpaceDN w:val="0"/>
      <w:adjustRightInd w:val="0"/>
      <w:ind w:left="820"/>
    </w:pPr>
    <w:rPr>
      <w:rFonts w:ascii="Times New Roman" w:hAnsi="Times New Roman"/>
      <w:lang w:bidi="ar-SA"/>
    </w:rPr>
  </w:style>
  <w:style w:type="character" w:customStyle="1" w:styleId="BodyTextChar">
    <w:name w:val="Body Text Char"/>
    <w:basedOn w:val="DefaultParagraphFont"/>
    <w:link w:val="BodyText"/>
    <w:uiPriority w:val="99"/>
    <w:rsid w:val="004F1359"/>
    <w:rPr>
      <w:rFonts w:ascii="Times New Roman" w:eastAsiaTheme="minorEastAsia" w:hAnsi="Times New Roman" w:cs="Times New Roman"/>
      <w:sz w:val="24"/>
      <w:szCs w:val="24"/>
    </w:rPr>
  </w:style>
  <w:style w:type="paragraph" w:styleId="ListParagraph">
    <w:name w:val="List Paragraph"/>
    <w:basedOn w:val="Normal"/>
    <w:uiPriority w:val="34"/>
    <w:qFormat/>
    <w:rsid w:val="0037292F"/>
    <w:pPr>
      <w:ind w:left="720"/>
      <w:contextualSpacing/>
    </w:pPr>
  </w:style>
  <w:style w:type="table" w:styleId="TableGrid">
    <w:name w:val="Table Grid"/>
    <w:basedOn w:val="TableNormal"/>
    <w:uiPriority w:val="39"/>
    <w:rsid w:val="003D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29D8"/>
    <w:rPr>
      <w:sz w:val="16"/>
      <w:szCs w:val="16"/>
    </w:rPr>
  </w:style>
  <w:style w:type="paragraph" w:styleId="CommentText">
    <w:name w:val="annotation text"/>
    <w:basedOn w:val="Normal"/>
    <w:link w:val="CommentTextChar"/>
    <w:uiPriority w:val="99"/>
    <w:semiHidden/>
    <w:unhideWhenUsed/>
    <w:rsid w:val="002529D8"/>
    <w:rPr>
      <w:sz w:val="20"/>
      <w:szCs w:val="20"/>
    </w:rPr>
  </w:style>
  <w:style w:type="character" w:customStyle="1" w:styleId="CommentTextChar">
    <w:name w:val="Comment Text Char"/>
    <w:basedOn w:val="DefaultParagraphFont"/>
    <w:link w:val="CommentText"/>
    <w:uiPriority w:val="99"/>
    <w:semiHidden/>
    <w:rsid w:val="002529D8"/>
    <w:rPr>
      <w:rFonts w:eastAsiaTheme="minorEastAsia" w:cs="Times New Roman"/>
      <w:sz w:val="20"/>
      <w:szCs w:val="20"/>
      <w:lang w:bidi="en-US"/>
    </w:rPr>
  </w:style>
  <w:style w:type="paragraph" w:styleId="BalloonText">
    <w:name w:val="Balloon Text"/>
    <w:basedOn w:val="Normal"/>
    <w:link w:val="BalloonTextChar"/>
    <w:uiPriority w:val="99"/>
    <w:semiHidden/>
    <w:unhideWhenUsed/>
    <w:rsid w:val="00874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41"/>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local?lid=YN873x17140673460331270&amp;id=YN873x17140673460331270&amp;q=Jerome+Golden+Center+For&amp;name=Jerome+Golden+Center+For&amp;cp=26.6892051696777%7e-80.6763687133789&amp;ppois=26.6892051696777_-80.6763687133789_Jerome+Golden+Center+For&amp;FORM=SNAPST" TargetMode="External"/><Relationship Id="rId3" Type="http://schemas.openxmlformats.org/officeDocument/2006/relationships/settings" Target="settings.xml"/><Relationship Id="rId7" Type="http://schemas.openxmlformats.org/officeDocument/2006/relationships/hyperlink" Target="https://www.bing.com/local?lid=YN873x17140673460331270&amp;id=YN873x17140673460331270&amp;q=Jerome+Golden+Center+For&amp;name=Jerome+Golden+Center+For&amp;cp=26.6892051696777%7e-80.6763687133789&amp;ppois=26.6892051696777_-80.6763687133789_Jerome+Golden+Center+For&amp;FORM=SNAP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local?lid=YN873x17140673460331270&amp;id=YN873x17140673460331270&amp;q=Jerome+Golden+Center+For&amp;name=Jerome+Golden+Center+For&amp;cp=26.6892051696777%7e-80.6763687133789&amp;ppois=26.6892051696777_-80.6763687133789_Jerome+Golden+Center+For&amp;FORM=SNAPST" TargetMode="External"/><Relationship Id="rId11" Type="http://schemas.openxmlformats.org/officeDocument/2006/relationships/fontTable" Target="fontTable.xml"/><Relationship Id="rId5" Type="http://schemas.openxmlformats.org/officeDocument/2006/relationships/hyperlink" Target="https://www.bing.com/local?lid=YN873x17140673460331270&amp;id=YN873x17140673460331270&amp;q=Jerome+Golden+Center+For&amp;name=Jerome+Golden+Center+For&amp;cp=26.6892051696777%7e-80.6763687133789&amp;ppois=26.6892051696777_-80.6763687133789_Jerome+Golden+Center+For&amp;FORM=SNAPST" TargetMode="External"/><Relationship Id="rId10" Type="http://schemas.openxmlformats.org/officeDocument/2006/relationships/hyperlink" Target="https://www.bing.com/local?lid=YN873x17140673460331270&amp;id=YN873x17140673460331270&amp;q=Jerome+Golden+Center+For&amp;name=Jerome+Golden+Center+For&amp;cp=26.6892051696777%7e-80.6763687133789&amp;ppois=26.6892051696777_-80.6763687133789_Jerome+Golden+Center+For&amp;FORM=SNAPST" TargetMode="External"/><Relationship Id="rId4" Type="http://schemas.openxmlformats.org/officeDocument/2006/relationships/webSettings" Target="webSettings.xml"/><Relationship Id="rId9" Type="http://schemas.openxmlformats.org/officeDocument/2006/relationships/hyperlink" Target="https://www.bing.com/local?lid=YN873x17140673460331270&amp;id=YN873x17140673460331270&amp;q=Jerome+Golden+Center+For&amp;name=Jerome+Golden+Center+For&amp;cp=26.6892051696777%7e-80.6763687133789&amp;ppois=26.6892051696777_-80.6763687133789_Jerome+Golden+Center+For&amp;FORM=SNAP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Tabor</dc:creator>
  <cp:keywords/>
  <dc:description/>
  <cp:lastModifiedBy>Robert Tabor</cp:lastModifiedBy>
  <cp:revision>3</cp:revision>
  <cp:lastPrinted>2017-05-10T15:00:00Z</cp:lastPrinted>
  <dcterms:created xsi:type="dcterms:W3CDTF">2017-05-10T14:49:00Z</dcterms:created>
  <dcterms:modified xsi:type="dcterms:W3CDTF">2017-05-10T15:01:00Z</dcterms:modified>
</cp:coreProperties>
</file>